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17F6A" w14:textId="77777777" w:rsidR="00536482" w:rsidRPr="00536482" w:rsidRDefault="00536482" w:rsidP="00536482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53648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教育部公开曝光8起违反教师职业行为十项准则典型案例</w:t>
      </w:r>
    </w:p>
    <w:p w14:paraId="7671D468" w14:textId="77777777" w:rsidR="00536482" w:rsidRPr="00536482" w:rsidRDefault="00536482" w:rsidP="00536482">
      <w:pPr>
        <w:widowControl/>
        <w:shd w:val="clear" w:color="auto" w:fill="E9E9E9"/>
        <w:jc w:val="left"/>
        <w:rPr>
          <w:rFonts w:ascii="宋体" w:eastAsia="宋体" w:hAnsi="宋体" w:cs="宋体" w:hint="eastAsia"/>
          <w:color w:val="6B6B6B"/>
          <w:kern w:val="0"/>
          <w:sz w:val="18"/>
          <w:szCs w:val="18"/>
        </w:rPr>
      </w:pPr>
      <w:r w:rsidRPr="00536482">
        <w:rPr>
          <w:rFonts w:ascii="宋体" w:eastAsia="宋体" w:hAnsi="宋体" w:cs="宋体" w:hint="eastAsia"/>
          <w:color w:val="6B6B6B"/>
          <w:kern w:val="0"/>
          <w:sz w:val="18"/>
          <w:szCs w:val="18"/>
        </w:rPr>
        <w:t>2021-04-19　来源：教育部</w:t>
      </w:r>
    </w:p>
    <w:p w14:paraId="07EE7DE4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日前，教育部对8起违反教师职业行为十项准则典型问题进行公开曝光。这8起典型问题是：</w:t>
      </w:r>
    </w:p>
    <w:p w14:paraId="63603AB7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一、天津市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咸水沽二中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肖某某在课堂上歧视、侮辱学生问题。2021年2月，肖某某在课堂上发表通过家长收入水平质疑家长素质以及歧视、侮辱学生等言论。肖某某的行为违反了《新时代中小学教师职业行为十项准则》第五项规定。根据《中华人民共和国教师法》《中国共产党纪律处分条例》《教师资格条例》《事业单位工作人员处分暂行规定》等相关规定，给予肖某某党内严重警告处分，降低岗位等级处理并调离岗位；撤销其教师资格，收缴教师资格证书，将其列入教师资格限制库，5年内不得重新取得教师资格。对学校主要负责人进行问责，给予党内警告处分。</w:t>
      </w:r>
    </w:p>
    <w:p w14:paraId="7DB962BB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河北省石家庄市第十二中学教师刘某开办校外培训班、诱导学生参加有偿补课问题。2018年，刘某开办“金冠艺术培训中心”，利用晚上和周末为本校及校外学生进行有偿补课。刘某的行为违反了《新时代中小学教师职业行为十项准则》第十项规定。根据《事业单位工作人员处分暂行规定》《中小学教师违反职业道德行为处理办法（2018年修订）》等有关规定，对刘某做出行政警告处分，扣除一年奖励性绩效工资、取消其两年内评优评先资格、全校范围内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检查的处理。对学校主要负责人进行通报批评、诫勉谈话。</w:t>
      </w:r>
    </w:p>
    <w:p w14:paraId="4C0DA17C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陕西省宝鸡市扶风县第三小学教师赵某某体罚学生问题。2021年3月5日，因某学生作业中一道数学题未带计量单位，赵某某欲用卷成筒状的书本打手训诫，在该生闪躲后，将书筒从讲台扔向该生，导致该生右侧面软组织挫伤，右眼及面颊部挫伤。其行为违反了《新时代中小学教师职业行为十项准</w:t>
      </w: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则》第五项规定。根据《中国共产党纪律处分条例》《事业单位工作人员处分暂行规定》《中小学教师违反职业道德行为处理办法（2018年修订）》等相关文件，给予赵某某党内严重警告、降低专业技术职务等级的处分，并调离教师岗位。对学校校长给予全县通报批评，责令其向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县教体局作出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书面检查。</w:t>
      </w:r>
    </w:p>
    <w:p w14:paraId="41F8EE22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四、宁夏回族自治区永宁中学教师吴某教学方式不当问题。2020年4月16日，吴某在上网课点名时要求学生实名登陆，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一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学生以“肖战糊了”的网名登陆后，吴某在对其进行批评教育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时方式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不当，言语有失教师职业身份，造成不良影响。吴某的行为违反了《新时代中小学教师职业行为十项准则》第四项规定。根据《中小学教师违反职业道德行为处理办法（2018年修订）》等相关规定，给予吴某责令检查、全县教体系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统通报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批评、取消两年内评奖评优资格的处理。对学校校长在全县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教体系统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进行通报批评。</w:t>
      </w:r>
    </w:p>
    <w:p w14:paraId="05D47143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安徽省黄山市歙县聪明屋少儿服务中心教师潘某某伤害幼儿问题。2020年11月，潘某某在制止幼儿追逐过程中将幼儿拎起落地，致其左手大拇指受伤，后受伤幼儿两名家长对潘某某实施了殴打。潘某某的行为违反了《新时代幼儿园教师职业行为十项准则》第六项规定。根据《教师资格条例》《幼儿园教师违反职业道德行为处理办法（2018年修订）》等相关规定，给予潘某某解除聘任合同的处理；撤销其教师资格，收缴教师资格证书，将其列入教师资格限制库，5年内不得重新取得教师资格。对于殴打潘某某的两名幼儿家长，根据《中华人民共和国治安管理处罚法》给予5日以下行政拘留。</w:t>
      </w:r>
    </w:p>
    <w:p w14:paraId="4209C1D3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南京邮电大学教师张某某要求学生从事与教学、科研、社会服务无关的事宜问题。2019年，张某某多次要求研究生为其担任法定代表人的公司从事运送货物、分装溶剂、担任客服、处理财务等工作，且在日常指导学生过程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中</w:t>
      </w: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方式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方法不当、简单粗暴，有辱骂侮辱学生的言行。张某某的行为严重违反了《新时代高校教师职业行为十项准则》第五项规定。根据《教师资格条例》《教育部关于高校教师师德失范行为处理的指导意见》等相关规定，给予张某某取消研究生导师资格、撤销专业技术职务、解除人事聘用合同的处理；撤销其教师资格，收缴教师资格证书，将其列入教师资格限制库，5年内不得重新取得教师资格。</w:t>
      </w:r>
    </w:p>
    <w:p w14:paraId="0B5D951F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河南大学文学院教师侯某某性骚扰女学生问题。2020年8月30日，侯某某借约学生到其办公室讨论问题为由，对该生实施了骚扰行为。侯某某的行为违反了《新时代高校教师职业行为十项准则》第六项规定。根据《教育部关于高校教师师德失范行为处理的指导意见》等相关规定，给予侯某某调离教师岗位、撤销文学院博士后管理工作办公室主任职务、取消硕士研究生导师资格的处理；撤销其教师资格，收缴教师资格证书，将其列入教师资格限制库，5年内不得重新取得教师资格。文学院党政负责人向学校党委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深刻检讨。</w:t>
      </w:r>
    </w:p>
    <w:p w14:paraId="202E7518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太原师范学院教育学院教师王某、武某不正当关系问题。未婚教师武某长期与已婚同事王某存在不正当交往。两人的行为均违反了《新时代高校教师职业行为十项准则》第二项规定。根据《中国共产党纪律处分条例》《事业单位工作人员处分暂行规定》《教育部关于高校教师师德失范行为处理的指导意见》等相关规定，给予王某党内警告处分，给予武某行政记过处分，停止两人教学岗位工作，并取消两年内在评奖评优、职务晋升、职称评定、岗位聘用、工资晋级、干部选任、申报人才计划、申报科研项目等方面的资格。</w:t>
      </w:r>
    </w:p>
    <w:p w14:paraId="314EE15A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上述师德违规问题的涉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事教师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和相关责任人受到严肃处理，体现出上述各地各校深入落实教师职业行为十项准则，对师德违规问题“零容忍”的坚决态度。</w:t>
      </w:r>
    </w:p>
    <w:p w14:paraId="3A28060C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教育部高度重视教师队伍师德师风建设工作，针对群众反映强烈的突出问题，持续加大查处和通报力度，深化巩固师德师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风治理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成果。各地各校对师德违规问题要主动出击、及时处置，坚决执行师德</w:t>
      </w:r>
      <w:proofErr w:type="gramStart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师风铁律</w:t>
      </w:r>
      <w:proofErr w:type="gramEnd"/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，把严管与厚爱的原则体现在师德师风建设与管理中，把“害群之马”及时清除出教师队伍，努力营造教育领域良好生态。</w:t>
      </w:r>
    </w:p>
    <w:p w14:paraId="2C7CD7B9" w14:textId="77777777" w:rsidR="00536482" w:rsidRPr="00536482" w:rsidRDefault="00536482" w:rsidP="00536482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648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广大教师要引以为戒，牢固树立底线意识，切实增强遵守教师职业行为十项准则的思想自觉和行动自觉，坚守为党育人、为国育才的初心，不断涵养高尚师德，以德施教、以德育德，做党和人民满意的“四有”好老师。</w:t>
      </w:r>
    </w:p>
    <w:p w14:paraId="52448058" w14:textId="77777777" w:rsidR="00CC0282" w:rsidRDefault="00CC0282"/>
    <w:sectPr w:rsidR="00CC0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C44"/>
    <w:rsid w:val="00536482"/>
    <w:rsid w:val="00CC0282"/>
    <w:rsid w:val="00FC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7788C-D3CB-4BA5-9E8A-D7352C5E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364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648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36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691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9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东 海</dc:creator>
  <cp:keywords/>
  <dc:description/>
  <cp:lastModifiedBy>东 海</cp:lastModifiedBy>
  <cp:revision>2</cp:revision>
  <dcterms:created xsi:type="dcterms:W3CDTF">2021-05-12T01:37:00Z</dcterms:created>
  <dcterms:modified xsi:type="dcterms:W3CDTF">2021-05-12T01:37:00Z</dcterms:modified>
</cp:coreProperties>
</file>