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70" w:lineRule="atLeast"/>
        <w:jc w:val="center"/>
        <w:outlineLvl w:val="0"/>
        <w:rPr>
          <w:rFonts w:ascii="Arial" w:hAnsi="Arial" w:eastAsia="宋体" w:cs="Arial"/>
          <w:b/>
          <w:bCs/>
          <w:color w:val="191919"/>
          <w:kern w:val="36"/>
          <w:sz w:val="42"/>
          <w:szCs w:val="42"/>
        </w:rPr>
      </w:pPr>
      <w:bookmarkStart w:id="2" w:name="_GoBack"/>
      <w:bookmarkEnd w:id="2"/>
      <w:r>
        <w:rPr>
          <w:rFonts w:hint="eastAsia" w:ascii="Arial" w:hAnsi="Arial" w:eastAsia="宋体" w:cs="Arial"/>
          <w:b/>
          <w:bCs/>
          <w:color w:val="191919"/>
          <w:kern w:val="36"/>
          <w:sz w:val="42"/>
          <w:szCs w:val="42"/>
        </w:rPr>
        <w:t>2024年经</w:t>
      </w:r>
      <w:r>
        <w:rPr>
          <w:rFonts w:ascii="Arial" w:hAnsi="Arial" w:eastAsia="宋体" w:cs="Arial"/>
          <w:b/>
          <w:bCs/>
          <w:color w:val="191919"/>
          <w:kern w:val="36"/>
          <w:sz w:val="42"/>
          <w:szCs w:val="42"/>
        </w:rPr>
        <w:t>济学院 “申请—考核制” 博士研究生招生实施细则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依据学校《河北大学博士研究生招生“申请—考核制”实施办法 (试行)》文件精神，结合我院实际情况，特制定本实施细则：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2" w:firstLineChars="200"/>
        <w:rPr>
          <w:rFonts w:ascii="仿宋_GB2312" w:hAnsi="Arial" w:eastAsia="仿宋_GB2312" w:cs="Arial"/>
          <w:b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b/>
          <w:color w:val="191919"/>
          <w:sz w:val="30"/>
          <w:szCs w:val="30"/>
        </w:rPr>
        <w:t>一、组织领导及职责分工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（一）学院成立博士研究生招生工作领导小组，院长任组长，确保研究生招生工作每个环节公平、公正、公开。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（二）学院成立博士研究生招生工作监督小组，书记任组长，监督本单位“申请—考核”过程，接受考生举报及复议申请。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（三）学院成立导师考核小组，负责“申请—考核”各环节审核、打分工作（包括考生前期研究成果、拟攻读博士期间研究计划及专业考核等环节）。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2" w:firstLineChars="200"/>
        <w:rPr>
          <w:rFonts w:ascii="仿宋_GB2312" w:hAnsi="Arial" w:eastAsia="仿宋_GB2312" w:cs="Arial"/>
          <w:b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b/>
          <w:color w:val="191919"/>
          <w:sz w:val="30"/>
          <w:szCs w:val="30"/>
        </w:rPr>
        <w:t>二、申请者须符合以下条件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1.中华人民共和国公民，拥护中国共产党的领导，品德良好，遵纪守法；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2．已获得硕士学位或在2024年9月1日前获得硕士学位的应届毕业生。在境外获得学位的考生，其学位证书须通过教育部留学服务中心的认证（应届生须在2024年9月1日前提交认证证书）；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3．身体和心理健康状况符合国家和学校的体检标准；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4．有至少两名所报考学科专业领域内的教授（或相当专业技术职称的专家）的书面推荐意见；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ascii="仿宋_GB2312" w:hAnsi="Arial" w:eastAsia="仿宋_GB2312" w:cs="Arial"/>
          <w:color w:val="191919"/>
          <w:sz w:val="30"/>
          <w:szCs w:val="30"/>
        </w:rPr>
        <w:t>5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. 具有较好的外语水平，能够熟练使用外语进行阅读、写作等（通过国家英语四级或六级，或者TOEFL考试7</w:t>
      </w:r>
      <w:r>
        <w:rPr>
          <w:rFonts w:ascii="仿宋_GB2312" w:hAnsi="Arial" w:eastAsia="仿宋_GB2312" w:cs="Arial"/>
          <w:color w:val="191919"/>
          <w:sz w:val="30"/>
          <w:szCs w:val="30"/>
        </w:rPr>
        <w:t>0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分，雅思5</w:t>
      </w:r>
      <w:r>
        <w:rPr>
          <w:rFonts w:ascii="仿宋_GB2312" w:hAnsi="Arial" w:eastAsia="仿宋_GB2312" w:cs="Arial"/>
          <w:color w:val="191919"/>
          <w:sz w:val="30"/>
          <w:szCs w:val="30"/>
        </w:rPr>
        <w:t>.5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分及以上）。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ascii="仿宋_GB2312" w:hAnsi="Arial" w:eastAsia="仿宋_GB2312" w:cs="Arial"/>
          <w:color w:val="191919"/>
          <w:sz w:val="30"/>
          <w:szCs w:val="30"/>
        </w:rPr>
        <w:t>6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. 具备相关专业扎实的理论知识，具有较强的创新意识和独立开展科研工作能力。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ascii="仿宋_GB2312" w:hAnsi="Arial" w:eastAsia="仿宋_GB2312" w:cs="Arial"/>
          <w:color w:val="191919"/>
          <w:sz w:val="30"/>
          <w:szCs w:val="30"/>
        </w:rPr>
        <w:t>7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.往届生至少有1篇北大核心期刊论文，或主持完成省部级课题（必须有结项证书）。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2" w:firstLineChars="200"/>
        <w:rPr>
          <w:rFonts w:ascii="仿宋_GB2312" w:hAnsi="Arial" w:eastAsia="仿宋_GB2312" w:cs="Arial"/>
          <w:b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b/>
          <w:color w:val="191919"/>
          <w:sz w:val="30"/>
          <w:szCs w:val="30"/>
        </w:rPr>
        <w:t>三、申请程序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2" w:firstLineChars="200"/>
        <w:rPr>
          <w:rFonts w:ascii="仿宋_GB2312" w:hAnsi="Arial" w:eastAsia="仿宋_GB2312" w:cs="Arial"/>
          <w:b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b/>
          <w:color w:val="191919"/>
          <w:sz w:val="30"/>
          <w:szCs w:val="30"/>
        </w:rPr>
        <w:t>（一）个人申请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考生须于河北大学研究生院发布的《河北大学2024年博士研究生招生简章》中规定的时间登陆“中国研究生招生信息网”进行报名缴费等工作。</w:t>
      </w:r>
      <w:r>
        <w:rPr>
          <w:rFonts w:hint="eastAsia" w:ascii="仿宋_GB2312" w:hAnsi="Arial" w:eastAsia="仿宋_GB2312" w:cs="Arial"/>
          <w:sz w:val="30"/>
          <w:szCs w:val="30"/>
        </w:rPr>
        <w:t>须在2024年3月1日前向学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院提交以下申请材料：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1．</w:t>
      </w:r>
      <w:bookmarkStart w:id="0" w:name="_Hlk127264021"/>
      <w:r>
        <w:rPr>
          <w:rFonts w:hint="eastAsia" w:ascii="仿宋_GB2312" w:hAnsi="Arial" w:eastAsia="仿宋_GB2312" w:cs="Arial"/>
          <w:color w:val="191919"/>
          <w:sz w:val="30"/>
          <w:szCs w:val="30"/>
        </w:rPr>
        <w:t>《河北大学2024年报考攻读博士学位研究生基本信息表》</w:t>
      </w:r>
      <w:bookmarkEnd w:id="0"/>
      <w:r>
        <w:rPr>
          <w:rFonts w:hint="eastAsia" w:ascii="仿宋_GB2312" w:hAnsi="Arial" w:eastAsia="仿宋_GB2312" w:cs="Arial"/>
          <w:color w:val="191919"/>
          <w:sz w:val="30"/>
          <w:szCs w:val="30"/>
        </w:rPr>
        <w:t>一份；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2．居民有效身份证复印件；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3．本科及硕士阶段成绩单一份（须加盖所在学院或学校学习成绩管理部门公章）；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4.外语水平证明具体包括：</w:t>
      </w:r>
      <w:bookmarkStart w:id="1" w:name="_Hlk127265205"/>
      <w:r>
        <w:rPr>
          <w:rFonts w:hint="eastAsia" w:ascii="仿宋_GB2312" w:hAnsi="Arial" w:eastAsia="仿宋_GB2312" w:cs="Arial"/>
          <w:color w:val="191919"/>
          <w:sz w:val="30"/>
          <w:szCs w:val="30"/>
        </w:rPr>
        <w:t>TOEFL，GRE，雅思</w:t>
      </w:r>
      <w:bookmarkEnd w:id="1"/>
      <w:r>
        <w:rPr>
          <w:rFonts w:hint="eastAsia" w:ascii="仿宋_GB2312" w:hAnsi="Arial" w:eastAsia="仿宋_GB2312" w:cs="Arial"/>
          <w:color w:val="191919"/>
          <w:sz w:val="30"/>
          <w:szCs w:val="30"/>
        </w:rPr>
        <w:t>，国家英语四级或六级考试，国家英语专业考试</w:t>
      </w:r>
      <w:r>
        <w:rPr>
          <w:rFonts w:ascii="仿宋_GB2312" w:hAnsi="Arial" w:eastAsia="仿宋_GB2312" w:cs="Arial"/>
          <w:color w:val="191919"/>
          <w:sz w:val="30"/>
          <w:szCs w:val="30"/>
        </w:rPr>
        <w:t>W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SK(PETS 5)，还可提供其他可以证明自己外语能力的材料作为补充；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5．本科和硕士的学位、学历证书复印件（应届毕业硕士生提交学信网下载的《教育部学籍在线验证报告》）；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6．获奖证书、公开发表的学术论文、所获专利及其他原创性研究成果的证明材料；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7．硕士学位论文（应届生提供硕士学位论文简介及研究进展）；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8．申请专业领域内两位教授的推荐信（密封后提交）（附件2）；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9．攻读博士学位期间本人研究计划（不少于3000字）；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以上材料纸质版在规定时间寄到学院，逾期不再接收（以寄出时间为准）。资料邮寄地址：河北省保定市七一东路2666号河北大学经济学院B1-311，邮编：071002，接收人：张老师，联系电话：0312-5073630。工作时间：上午8：0</w:t>
      </w:r>
      <w:r>
        <w:rPr>
          <w:rFonts w:ascii="仿宋_GB2312" w:hAnsi="Arial" w:eastAsia="仿宋_GB2312" w:cs="Arial"/>
          <w:color w:val="191919"/>
          <w:sz w:val="30"/>
          <w:szCs w:val="30"/>
        </w:rPr>
        <w:t>0-12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：0</w:t>
      </w:r>
      <w:r>
        <w:rPr>
          <w:rFonts w:ascii="仿宋_GB2312" w:hAnsi="Arial" w:eastAsia="仿宋_GB2312" w:cs="Arial"/>
          <w:color w:val="191919"/>
          <w:sz w:val="30"/>
          <w:szCs w:val="30"/>
        </w:rPr>
        <w:t>0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，下午2：</w:t>
      </w:r>
      <w:r>
        <w:rPr>
          <w:rFonts w:ascii="仿宋_GB2312" w:hAnsi="Arial" w:eastAsia="仿宋_GB2312" w:cs="Arial"/>
          <w:color w:val="191919"/>
          <w:sz w:val="30"/>
          <w:szCs w:val="30"/>
        </w:rPr>
        <w:t>30-6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：0</w:t>
      </w:r>
      <w:r>
        <w:rPr>
          <w:rFonts w:ascii="仿宋_GB2312" w:hAnsi="Arial" w:eastAsia="仿宋_GB2312" w:cs="Arial"/>
          <w:color w:val="191919"/>
          <w:sz w:val="30"/>
          <w:szCs w:val="30"/>
        </w:rPr>
        <w:t>0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电子版资料（除推荐信外）以“考生姓名+报考导师+联系电话”命名放置一个文件夹，发送至邮箱</w:t>
      </w:r>
      <w:r>
        <w:rPr>
          <w:rFonts w:ascii="仿宋_GB2312" w:hAnsi="Arial" w:eastAsia="仿宋_GB2312" w:cs="Arial"/>
          <w:color w:val="191919"/>
          <w:sz w:val="30"/>
          <w:szCs w:val="30"/>
        </w:rPr>
        <w:t>jingji5073185@126.com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，其中科研成果证明材料按照报名表所填顺序整理成一个PDF版。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2" w:firstLineChars="200"/>
        <w:rPr>
          <w:rFonts w:ascii="仿宋_GB2312" w:hAnsi="Arial" w:eastAsia="仿宋_GB2312" w:cs="Arial"/>
          <w:b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b/>
          <w:color w:val="191919"/>
          <w:sz w:val="30"/>
          <w:szCs w:val="30"/>
        </w:rPr>
        <w:t>（二）材料审核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1. 由不少于5名的博士生指导教师组成审核专家组。根据考生所提交的申请材料，对其报考资格、基本素质和科研潜质进行初选，综合初选结果和招生导师的基本意向，提出进入考核阶段的考生名单。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hint="eastAsia"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2.资格审核合格名单在学院主页进行公示。公示期3天。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2" w:firstLineChars="200"/>
        <w:rPr>
          <w:rFonts w:hint="eastAsia" w:ascii="仿宋_GB2312" w:hAnsi="Arial" w:eastAsia="仿宋_GB2312" w:cs="Arial"/>
          <w:b/>
          <w:bCs/>
          <w:color w:val="191919"/>
          <w:sz w:val="30"/>
          <w:szCs w:val="30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color w:val="191919"/>
          <w:sz w:val="30"/>
          <w:szCs w:val="30"/>
          <w:lang w:eastAsia="zh-CN"/>
        </w:rPr>
        <w:t>（</w:t>
      </w:r>
      <w:r>
        <w:rPr>
          <w:rFonts w:hint="eastAsia" w:ascii="仿宋_GB2312" w:hAnsi="Arial" w:eastAsia="仿宋_GB2312" w:cs="Arial"/>
          <w:b/>
          <w:bCs/>
          <w:color w:val="191919"/>
          <w:sz w:val="30"/>
          <w:szCs w:val="30"/>
          <w:lang w:val="en-US" w:eastAsia="zh-CN"/>
        </w:rPr>
        <w:t>三</w:t>
      </w:r>
      <w:r>
        <w:rPr>
          <w:rFonts w:hint="eastAsia" w:ascii="仿宋_GB2312" w:hAnsi="Arial" w:eastAsia="仿宋_GB2312" w:cs="Arial"/>
          <w:b/>
          <w:bCs/>
          <w:color w:val="191919"/>
          <w:sz w:val="30"/>
          <w:szCs w:val="30"/>
          <w:lang w:eastAsia="zh-CN"/>
        </w:rPr>
        <w:t>）</w:t>
      </w:r>
      <w:r>
        <w:rPr>
          <w:rFonts w:hint="eastAsia" w:ascii="仿宋_GB2312" w:hAnsi="Arial" w:eastAsia="仿宋_GB2312" w:cs="Arial"/>
          <w:b/>
          <w:bCs/>
          <w:color w:val="191919"/>
          <w:sz w:val="30"/>
          <w:szCs w:val="30"/>
          <w:lang w:val="en-US" w:eastAsia="zh-CN"/>
        </w:rPr>
        <w:t>考核时间安排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hint="default" w:ascii="仿宋_GB2312" w:hAnsi="Arial" w:eastAsia="仿宋_GB2312" w:cs="Arial"/>
          <w:color w:val="191919"/>
          <w:sz w:val="30"/>
          <w:szCs w:val="30"/>
          <w:lang w:val="en-US" w:eastAsia="zh-CN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  <w:lang w:val="en-US" w:eastAsia="zh-CN"/>
        </w:rPr>
        <w:t>请考生于2024年3月1日后关注河北大学经济学院网站通知公告栏。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2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b/>
          <w:color w:val="191919"/>
          <w:sz w:val="30"/>
          <w:szCs w:val="30"/>
        </w:rPr>
        <w:t>（</w:t>
      </w:r>
      <w:r>
        <w:rPr>
          <w:rFonts w:hint="eastAsia" w:ascii="仿宋_GB2312" w:hAnsi="Arial" w:eastAsia="仿宋_GB2312" w:cs="Arial"/>
          <w:b/>
          <w:color w:val="191919"/>
          <w:sz w:val="30"/>
          <w:szCs w:val="30"/>
          <w:lang w:val="en-US" w:eastAsia="zh-CN"/>
        </w:rPr>
        <w:t>四</w:t>
      </w:r>
      <w:r>
        <w:rPr>
          <w:rFonts w:hint="eastAsia" w:ascii="仿宋_GB2312" w:hAnsi="Arial" w:eastAsia="仿宋_GB2312" w:cs="Arial"/>
          <w:b/>
          <w:color w:val="191919"/>
          <w:sz w:val="30"/>
          <w:szCs w:val="30"/>
        </w:rPr>
        <w:t>）考核总成绩由专业基础成绩和综合素质成绩组成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ascii="仿宋_GB2312" w:hAnsi="Arial" w:eastAsia="仿宋_GB2312" w:cs="Arial"/>
          <w:color w:val="191919"/>
          <w:sz w:val="30"/>
          <w:szCs w:val="30"/>
        </w:rPr>
        <w:t>1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.《专业基础成绩》（满分100分），占总成绩的50%。（具体评分细则见附件）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（1）前期研究成果考核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考生提供与学科相关的前期研究成果（原件及复印件）、硕士毕业论文（应届生提供开题报告及论文初稿）。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（2）攻读博士期间研究计划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ascii="仿宋_GB2312" w:hAnsi="Arial" w:eastAsia="仿宋_GB2312" w:cs="Arial"/>
          <w:color w:val="191919"/>
          <w:sz w:val="30"/>
          <w:szCs w:val="30"/>
        </w:rPr>
        <w:t>2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. 《综合素质成绩》（满分100分），占总成绩的50%。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（1）外语能力成绩，含英文自我介绍和回答一道专业英语试题；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（</w:t>
      </w:r>
      <w:r>
        <w:rPr>
          <w:rFonts w:ascii="仿宋_GB2312" w:hAnsi="Arial" w:eastAsia="仿宋_GB2312" w:cs="Arial"/>
          <w:color w:val="191919"/>
          <w:sz w:val="30"/>
          <w:szCs w:val="30"/>
        </w:rPr>
        <w:t>2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）面试考核中每名考生至少回答两道本专业试题。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（</w:t>
      </w:r>
      <w:r>
        <w:rPr>
          <w:rFonts w:ascii="仿宋_GB2312" w:hAnsi="Arial" w:eastAsia="仿宋_GB2312" w:cs="Arial"/>
          <w:color w:val="191919"/>
          <w:sz w:val="30"/>
          <w:szCs w:val="30"/>
        </w:rPr>
        <w:t>3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）打分方式：分为A票和B票，票面分值均为100分。考生所报考导师持A票，其他导师组成员持B票，面试结果当场计算。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（3）计分方式：（A票分值×60%）+（B票分值相加后除以B票个数后×40%）。若导师因故不能参加面试考核工作的，报考该导师的考生其面试分值按照以下公式进行：（B票分值相加后除以B票个数）。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ascii="仿宋_GB2312" w:hAnsi="Arial" w:eastAsia="仿宋_GB2312" w:cs="Arial"/>
          <w:color w:val="191919"/>
          <w:sz w:val="30"/>
          <w:szCs w:val="30"/>
        </w:rPr>
        <w:t>3</w:t>
      </w:r>
      <w:r>
        <w:rPr>
          <w:rFonts w:hint="eastAsia" w:ascii="仿宋_GB2312" w:hAnsi="Arial" w:eastAsia="仿宋_GB2312" w:cs="Arial"/>
          <w:color w:val="191919"/>
          <w:sz w:val="30"/>
          <w:szCs w:val="30"/>
        </w:rPr>
        <w:t>.考核总成绩=专业基础成绩×50%+综合素质成绩×50%。总成绩低于60分者不予录取。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2" w:firstLineChars="200"/>
        <w:rPr>
          <w:rFonts w:ascii="仿宋_GB2312" w:hAnsi="Arial" w:eastAsia="仿宋_GB2312" w:cs="Arial"/>
          <w:b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b/>
          <w:color w:val="191919"/>
          <w:sz w:val="30"/>
          <w:szCs w:val="30"/>
        </w:rPr>
        <w:t>四、 录 取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1. 对考生的成绩审查无误后和其主要申请材料，在学院主页上公示3天。公示后无异议，报送研究生院。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2. 依照学校及学院的相关规定，研究生院对学院拟录取考生的各种材料及其选拔程序进行审查，符合录取条件的在研究生院网站上公示10个工作日。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color w:val="191919"/>
          <w:sz w:val="30"/>
          <w:szCs w:val="30"/>
        </w:rPr>
        <w:t>3. 公示结束后，研究生院进行录取上报工作，向录取新生发放录取通知书。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0" w:firstLineChars="200"/>
        <w:rPr>
          <w:rFonts w:ascii="仿宋_GB2312" w:hAnsi="Arial" w:eastAsia="仿宋_GB2312" w:cs="Arial"/>
          <w:color w:val="191919"/>
          <w:sz w:val="30"/>
          <w:szCs w:val="30"/>
        </w:rPr>
      </w:pP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602" w:firstLineChars="200"/>
        <w:rPr>
          <w:rFonts w:ascii="仿宋_GB2312" w:hAnsi="Arial" w:eastAsia="仿宋_GB2312" w:cs="Arial"/>
          <w:b/>
          <w:color w:val="191919"/>
          <w:sz w:val="30"/>
          <w:szCs w:val="30"/>
        </w:rPr>
      </w:pPr>
      <w:r>
        <w:rPr>
          <w:rFonts w:hint="eastAsia" w:ascii="仿宋_GB2312" w:hAnsi="Arial" w:eastAsia="仿宋_GB2312" w:cs="Arial"/>
          <w:b/>
          <w:color w:val="191919"/>
          <w:sz w:val="30"/>
          <w:szCs w:val="30"/>
        </w:rPr>
        <w:t>附件：《专业基础成绩》考核细则</w:t>
      </w:r>
    </w:p>
    <w:p>
      <w:pPr>
        <w:widowControl/>
        <w:spacing w:line="360" w:lineRule="auto"/>
        <w:ind w:firstLine="562" w:firstLineChars="200"/>
        <w:rPr>
          <w:rFonts w:ascii="黑体" w:hAnsi="黑体" w:eastAsia="黑体" w:cs="仿宋"/>
          <w:kern w:val="0"/>
          <w:sz w:val="28"/>
          <w:szCs w:val="28"/>
        </w:rPr>
      </w:pPr>
      <w:r>
        <w:rPr>
          <w:rFonts w:hint="eastAsia" w:ascii="黑体" w:hAnsi="黑体" w:eastAsia="黑体" w:cs="仿宋"/>
          <w:b/>
          <w:bCs/>
          <w:kern w:val="0"/>
          <w:sz w:val="28"/>
          <w:szCs w:val="28"/>
        </w:rPr>
        <w:t>一、往届考生（满分100 分）</w:t>
      </w:r>
    </w:p>
    <w:p>
      <w:pPr>
        <w:widowControl/>
        <w:spacing w:line="360" w:lineRule="auto"/>
        <w:ind w:firstLine="562" w:firstLineChars="20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1.前期研究成果考核（满分:</w:t>
      </w:r>
      <w:r>
        <w:rPr>
          <w:rFonts w:hint="eastAsia" w:ascii="仿宋" w:hAnsi="仿宋" w:eastAsia="仿宋" w:cs="仿宋"/>
          <w:b/>
          <w:color w:val="FF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80</w:t>
      </w:r>
      <w:r>
        <w:rPr>
          <w:rFonts w:hint="eastAsia" w:ascii="仿宋" w:hAnsi="仿宋" w:eastAsia="仿宋" w:cs="仿宋"/>
          <w:b/>
          <w:color w:val="FF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分）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提交三篇经济管理类省级以上刊物发表的论文原件（主持已结项的省级课题等同一篇核心期刊分值）。其中一般C刊60分（如果其中有学校认定的顶级和权威期刊直接以80分记），核心40分，一般刊物10分。获政府奖（科学研究、学术成果）省级三等奖以上者按60分记。专著第一作者的按C刊计，专著第二作者的按核心计。</w:t>
      </w:r>
    </w:p>
    <w:p>
      <w:pPr>
        <w:widowControl/>
        <w:spacing w:line="360" w:lineRule="auto"/>
        <w:ind w:firstLine="562" w:firstLineChars="20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注：</w:t>
      </w:r>
      <w:r>
        <w:rPr>
          <w:rFonts w:hint="eastAsia" w:ascii="仿宋" w:hAnsi="仿宋" w:eastAsia="仿宋" w:cs="仿宋"/>
          <w:kern w:val="0"/>
          <w:sz w:val="28"/>
          <w:szCs w:val="28"/>
        </w:rPr>
        <w:t>如果有学校认定的顶级和权威期刊，硕士学位论文将不再计分。</w:t>
      </w:r>
    </w:p>
    <w:p>
      <w:pPr>
        <w:widowControl/>
        <w:spacing w:line="360" w:lineRule="auto"/>
        <w:ind w:firstLine="562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硕士学位论文</w:t>
      </w:r>
      <w:r>
        <w:rPr>
          <w:rFonts w:hint="eastAsia" w:ascii="仿宋" w:hAnsi="仿宋" w:eastAsia="仿宋" w:cs="仿宋"/>
          <w:kern w:val="0"/>
          <w:sz w:val="28"/>
          <w:szCs w:val="28"/>
        </w:rPr>
        <w:t>（含硕士论文评阅书）此项最高占20分，按照论文质量给分。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16-20分：论文选题价值高，结构合理，论述充分，逻辑性强，研究方法得当，观点明确、写作规范。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11—15分：论文选题价值较高，结构较合理，论述较充分，逻辑性较强，研究方法较得当，写作较规范。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5-10分：论文选题一般，结构较合理，论证说服力不强，缺少必要的研究方法，存在写作规范性问题。</w:t>
      </w:r>
    </w:p>
    <w:p>
      <w:pPr>
        <w:widowControl/>
        <w:spacing w:line="360" w:lineRule="auto"/>
        <w:ind w:firstLine="562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若在国外获得硕士学位，</w:t>
      </w:r>
      <w:r>
        <w:rPr>
          <w:rFonts w:hint="eastAsia" w:ascii="仿宋" w:hAnsi="仿宋" w:eastAsia="仿宋" w:cs="仿宋"/>
          <w:kern w:val="0"/>
          <w:sz w:val="28"/>
          <w:szCs w:val="28"/>
        </w:rPr>
        <w:t>学习期间未写硕士论文，则需提供学习期间成绩单，由导师组根据就读大学声望、课程考试成绩综合打分，最高20分。</w:t>
      </w:r>
    </w:p>
    <w:p>
      <w:pPr>
        <w:widowControl/>
        <w:spacing w:line="360" w:lineRule="auto"/>
        <w:ind w:firstLine="562" w:firstLineChars="20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本部分为主观评定，由导师组评价给出得分数。</w:t>
      </w:r>
    </w:p>
    <w:p>
      <w:pPr>
        <w:widowControl/>
        <w:spacing w:line="360" w:lineRule="auto"/>
        <w:ind w:firstLine="562" w:firstLineChars="20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2.考生拟攻读博士期间研究计划及专业考核（满分20</w:t>
      </w:r>
      <w:r>
        <w:rPr>
          <w:rFonts w:hint="eastAsia" w:ascii="仿宋" w:hAnsi="仿宋" w:eastAsia="仿宋" w:cs="仿宋"/>
          <w:b/>
          <w:color w:val="FF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分）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考察考生基础知识、运用所学知识分析问题、解决问题的能力和学术研究的敏锐度，科研创新能力。提交拟从事的学科和研究方向的认识及对未来学习发展的展望报告（</w:t>
      </w:r>
      <w:r>
        <w:rPr>
          <w:rFonts w:ascii="仿宋" w:hAnsi="仿宋" w:eastAsia="仿宋" w:cs="仿宋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</w:rPr>
        <w:t>000字左右）。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考核要点：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（1）选题（研究背景、文献梳理、理论价值和现实意义）5分</w:t>
      </w:r>
    </w:p>
    <w:p>
      <w:pPr>
        <w:widowControl/>
        <w:numPr>
          <w:ilvl w:val="0"/>
          <w:numId w:val="1"/>
        </w:numPr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研究设计与计划  （研究框架和结构）10分</w:t>
      </w:r>
    </w:p>
    <w:p>
      <w:pPr>
        <w:widowControl/>
        <w:numPr>
          <w:ilvl w:val="0"/>
          <w:numId w:val="1"/>
        </w:numPr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研究计划的创新点  5分</w:t>
      </w:r>
    </w:p>
    <w:p>
      <w:pPr>
        <w:widowControl/>
        <w:spacing w:line="360" w:lineRule="auto"/>
        <w:ind w:firstLine="689" w:firstLineChars="245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本部分为主观评定，由导师组评价给出分数。</w:t>
      </w:r>
    </w:p>
    <w:p>
      <w:pPr>
        <w:spacing w:line="360" w:lineRule="auto"/>
        <w:ind w:firstLine="562" w:firstLineChars="200"/>
        <w:rPr>
          <w:rFonts w:ascii="黑体" w:hAnsi="黑体" w:eastAsia="黑体" w:cs="仿宋"/>
          <w:b/>
          <w:bCs/>
          <w:sz w:val="28"/>
          <w:szCs w:val="28"/>
        </w:rPr>
      </w:pPr>
      <w:r>
        <w:rPr>
          <w:rFonts w:hint="eastAsia" w:ascii="黑体" w:hAnsi="黑体" w:eastAsia="黑体" w:cs="仿宋"/>
          <w:b/>
          <w:bCs/>
          <w:kern w:val="0"/>
          <w:sz w:val="28"/>
          <w:szCs w:val="28"/>
        </w:rPr>
        <w:t>二、应届考生（满分100 分）</w:t>
      </w:r>
    </w:p>
    <w:p>
      <w:pPr>
        <w:widowControl/>
        <w:spacing w:line="360" w:lineRule="auto"/>
        <w:ind w:firstLine="562" w:firstLineChars="20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国内高校应届考生：</w:t>
      </w:r>
    </w:p>
    <w:p>
      <w:pPr>
        <w:widowControl/>
        <w:spacing w:line="360" w:lineRule="auto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1.前期研究成果考核（满分80分）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提交本人硕士阶段学习成绩单；科研经历、科研成果及获奖原件（特殊情况可提供复印件）；科研成果所发表的论文级别：一般C刊30分</w:t>
      </w:r>
      <w:r>
        <w:rPr>
          <w:rFonts w:hint="eastAsia" w:ascii="仿宋" w:hAnsi="仿宋" w:eastAsia="仿宋" w:cs="仿宋"/>
          <w:kern w:val="0"/>
          <w:sz w:val="28"/>
          <w:szCs w:val="28"/>
        </w:rPr>
        <w:t>（其中学校认定的顶级权威期刊每篇80分，不再进行硕士论文评价）</w:t>
      </w:r>
      <w:r>
        <w:rPr>
          <w:rFonts w:hint="eastAsia" w:ascii="仿宋" w:hAnsi="仿宋" w:eastAsia="仿宋" w:cs="仿宋"/>
          <w:sz w:val="28"/>
          <w:szCs w:val="28"/>
        </w:rPr>
        <w:t>，核心20分，一般刊物5分（提交的3篇如果均为一般刊物，得分不能超过核心期刊的得分）。</w:t>
      </w:r>
      <w:r>
        <w:rPr>
          <w:rFonts w:hint="eastAsia" w:ascii="仿宋" w:hAnsi="仿宋" w:eastAsia="仿宋" w:cs="仿宋"/>
          <w:b/>
          <w:sz w:val="28"/>
          <w:szCs w:val="28"/>
        </w:rPr>
        <w:t>此项总分为30分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硕士学位论文初稿（如论文未完成，提交开题报告，由考核小组确定具体得分）。要求提供知网查重报告。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此项总分为50分。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45-50分：论文选题价值高，结构合理，论述充分，逻辑性强，研究方法得当，观点明确、写作规范。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35—45分：论文选题价值较高，结构较合理，论述较充分，逻辑性较强，研究方法较得当，写作较规范。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0-35分：论文选题一般，结构较合理，论证说服力不强，缺少必要的研究方法，存在写作规范性问题。</w:t>
      </w:r>
    </w:p>
    <w:p>
      <w:pPr>
        <w:widowControl/>
        <w:spacing w:line="360" w:lineRule="auto"/>
        <w:ind w:firstLine="562" w:firstLineChars="20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本部分为主观评定，由导师组评价给出分数。</w:t>
      </w:r>
    </w:p>
    <w:p>
      <w:pPr>
        <w:widowControl/>
        <w:spacing w:line="360" w:lineRule="auto"/>
        <w:ind w:firstLine="562" w:firstLineChars="20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2.考生拟攻读博士期间研究计划及专业考核（满分20</w:t>
      </w:r>
      <w:r>
        <w:rPr>
          <w:rFonts w:hint="eastAsia" w:ascii="仿宋" w:hAnsi="仿宋" w:eastAsia="仿宋" w:cs="仿宋"/>
          <w:b/>
          <w:color w:val="FF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分）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考察考生基础知识、运用所学知识分析问题、解决问题的能力和学术研究的敏锐度，科研创新能力。提交拟从事的学科和研究方向的认识及对未来学习发展的展望报告（</w:t>
      </w: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000字左右）。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考核标准：（1）选题（研究背景、理论价值和现实意义）5分</w:t>
      </w:r>
    </w:p>
    <w:p>
      <w:pPr>
        <w:widowControl/>
        <w:spacing w:line="360" w:lineRule="auto"/>
        <w:ind w:left="56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（2）研究设计与计划  （研究框架和结构）10分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（3）研究计划的创新点  5分</w:t>
      </w:r>
    </w:p>
    <w:p>
      <w:pPr>
        <w:widowControl/>
        <w:spacing w:line="360" w:lineRule="auto"/>
        <w:ind w:firstLine="562" w:firstLineChars="20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国外高校应届考生：</w:t>
      </w:r>
    </w:p>
    <w:p>
      <w:pPr>
        <w:widowControl/>
        <w:spacing w:line="360" w:lineRule="auto"/>
        <w:ind w:firstLine="562" w:firstLineChars="20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1.前期研究成果考核（满分50分）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考生</w:t>
      </w:r>
      <w:r>
        <w:rPr>
          <w:rFonts w:hint="eastAsia" w:ascii="仿宋" w:hAnsi="仿宋" w:eastAsia="仿宋" w:cs="仿宋"/>
          <w:sz w:val="28"/>
          <w:szCs w:val="28"/>
        </w:rPr>
        <w:t>提交本人硕士阶段学习成绩单、硕士论文初稿（如果没有可不提供）、科研经历以及其他能够代表学术水平的证明材料，由导师组综合打分，</w:t>
      </w:r>
      <w:r>
        <w:rPr>
          <w:rFonts w:hint="eastAsia" w:ascii="仿宋" w:hAnsi="仿宋" w:eastAsia="仿宋" w:cs="仿宋"/>
          <w:b/>
          <w:sz w:val="28"/>
          <w:szCs w:val="28"/>
        </w:rPr>
        <w:t>此项总分为50分。</w:t>
      </w:r>
    </w:p>
    <w:p>
      <w:pPr>
        <w:widowControl/>
        <w:spacing w:line="360" w:lineRule="auto"/>
        <w:ind w:firstLine="562" w:firstLineChars="200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2.考生拟攻读博士期间研究计划及专业考核（满分50</w:t>
      </w:r>
      <w:r>
        <w:rPr>
          <w:rFonts w:hint="eastAsia" w:ascii="仿宋" w:hAnsi="仿宋" w:eastAsia="仿宋" w:cs="仿宋"/>
          <w:b/>
          <w:color w:val="FF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分）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考察考生基础知识、运用所学知识分析问题、解决问题的能力和学术研究的敏锐度，科研创新能力。提交拟从事的学科和研究方向的认识及对未来学习发展的展望报告（</w:t>
      </w: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000字左右）。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考核要点：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（1）选题（研究背景、理论价值和现实意义）10分</w:t>
      </w:r>
    </w:p>
    <w:p>
      <w:pPr>
        <w:widowControl/>
        <w:spacing w:line="360" w:lineRule="auto"/>
        <w:ind w:left="56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（2）研究设计与计划  （研究框架和结构）30分</w:t>
      </w:r>
    </w:p>
    <w:p>
      <w:pPr>
        <w:widowControl/>
        <w:spacing w:line="360" w:lineRule="auto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（3）研究计划的创新点  10分</w:t>
      </w:r>
    </w:p>
    <w:p>
      <w:pPr>
        <w:widowControl/>
        <w:spacing w:line="360" w:lineRule="auto"/>
        <w:ind w:firstLine="689" w:firstLineChars="245"/>
        <w:rPr>
          <w:rFonts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本部分为主观评定，由导师组评价给出分数。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480" w:firstLineChars="20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0151773"/>
    </w:sdtPr>
    <w:sdtContent>
      <w:p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14B8F1"/>
    <w:multiLevelType w:val="singleLevel"/>
    <w:tmpl w:val="5814B8F1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BjZTkyOGE4OGQ5NGEzODhmZGMzMTEyMzIzNWRlZDcifQ=="/>
  </w:docVars>
  <w:rsids>
    <w:rsidRoot w:val="00AE04AF"/>
    <w:rsid w:val="000259B5"/>
    <w:rsid w:val="0007155E"/>
    <w:rsid w:val="00080C07"/>
    <w:rsid w:val="000E7575"/>
    <w:rsid w:val="0013111E"/>
    <w:rsid w:val="0015706D"/>
    <w:rsid w:val="001717E5"/>
    <w:rsid w:val="001841A6"/>
    <w:rsid w:val="001B4043"/>
    <w:rsid w:val="001B534F"/>
    <w:rsid w:val="001B7396"/>
    <w:rsid w:val="001C5D1C"/>
    <w:rsid w:val="00223F56"/>
    <w:rsid w:val="00240A91"/>
    <w:rsid w:val="00267948"/>
    <w:rsid w:val="00277AC2"/>
    <w:rsid w:val="00277B42"/>
    <w:rsid w:val="002B7189"/>
    <w:rsid w:val="002F2775"/>
    <w:rsid w:val="00300A03"/>
    <w:rsid w:val="00315509"/>
    <w:rsid w:val="003249D6"/>
    <w:rsid w:val="00326D54"/>
    <w:rsid w:val="00327FEB"/>
    <w:rsid w:val="003721D8"/>
    <w:rsid w:val="00385F74"/>
    <w:rsid w:val="003B2B21"/>
    <w:rsid w:val="003D6562"/>
    <w:rsid w:val="00441D03"/>
    <w:rsid w:val="00462E96"/>
    <w:rsid w:val="004A001F"/>
    <w:rsid w:val="004B2EA8"/>
    <w:rsid w:val="004F1CF9"/>
    <w:rsid w:val="00540FDD"/>
    <w:rsid w:val="005568E4"/>
    <w:rsid w:val="005B0445"/>
    <w:rsid w:val="005E489A"/>
    <w:rsid w:val="006455F2"/>
    <w:rsid w:val="00663F58"/>
    <w:rsid w:val="00673CD4"/>
    <w:rsid w:val="00687AEA"/>
    <w:rsid w:val="006F5BCB"/>
    <w:rsid w:val="0071143E"/>
    <w:rsid w:val="007135D8"/>
    <w:rsid w:val="00753663"/>
    <w:rsid w:val="00783E86"/>
    <w:rsid w:val="007A68EB"/>
    <w:rsid w:val="007C319D"/>
    <w:rsid w:val="007C49D5"/>
    <w:rsid w:val="007D5536"/>
    <w:rsid w:val="007F7C77"/>
    <w:rsid w:val="00824332"/>
    <w:rsid w:val="008304B9"/>
    <w:rsid w:val="00844F5A"/>
    <w:rsid w:val="00861E94"/>
    <w:rsid w:val="008769BD"/>
    <w:rsid w:val="00880BC1"/>
    <w:rsid w:val="008A3C41"/>
    <w:rsid w:val="008C6EDE"/>
    <w:rsid w:val="008F18CD"/>
    <w:rsid w:val="008F26DB"/>
    <w:rsid w:val="008F4CD0"/>
    <w:rsid w:val="008F7FED"/>
    <w:rsid w:val="00906FBF"/>
    <w:rsid w:val="00914AD7"/>
    <w:rsid w:val="0092424B"/>
    <w:rsid w:val="00932436"/>
    <w:rsid w:val="009B104D"/>
    <w:rsid w:val="009B63A9"/>
    <w:rsid w:val="009E7E74"/>
    <w:rsid w:val="009F53BE"/>
    <w:rsid w:val="00A61254"/>
    <w:rsid w:val="00AE04AF"/>
    <w:rsid w:val="00B16126"/>
    <w:rsid w:val="00B37070"/>
    <w:rsid w:val="00B53454"/>
    <w:rsid w:val="00B61B59"/>
    <w:rsid w:val="00BD1327"/>
    <w:rsid w:val="00BD6A24"/>
    <w:rsid w:val="00BF3B90"/>
    <w:rsid w:val="00C64BCF"/>
    <w:rsid w:val="00CA7299"/>
    <w:rsid w:val="00CC3776"/>
    <w:rsid w:val="00CC4E64"/>
    <w:rsid w:val="00CE7F67"/>
    <w:rsid w:val="00D12541"/>
    <w:rsid w:val="00D2711F"/>
    <w:rsid w:val="00D36712"/>
    <w:rsid w:val="00D62043"/>
    <w:rsid w:val="00D76D8E"/>
    <w:rsid w:val="00D82820"/>
    <w:rsid w:val="00D87100"/>
    <w:rsid w:val="00D9166F"/>
    <w:rsid w:val="00DA229C"/>
    <w:rsid w:val="00DA5110"/>
    <w:rsid w:val="00DA57BA"/>
    <w:rsid w:val="00DA5FEE"/>
    <w:rsid w:val="00DF5D8D"/>
    <w:rsid w:val="00E30163"/>
    <w:rsid w:val="00E516AB"/>
    <w:rsid w:val="00E64272"/>
    <w:rsid w:val="00E94E33"/>
    <w:rsid w:val="00EC30C6"/>
    <w:rsid w:val="00EF3AB5"/>
    <w:rsid w:val="00F20A70"/>
    <w:rsid w:val="00F27FA8"/>
    <w:rsid w:val="00F70DB4"/>
    <w:rsid w:val="00F75F09"/>
    <w:rsid w:val="00F7640F"/>
    <w:rsid w:val="00F86B70"/>
    <w:rsid w:val="00FD4E99"/>
    <w:rsid w:val="02B55E4F"/>
    <w:rsid w:val="05E8417B"/>
    <w:rsid w:val="292604BB"/>
    <w:rsid w:val="3BD911EA"/>
    <w:rsid w:val="427D0DDF"/>
    <w:rsid w:val="49147683"/>
    <w:rsid w:val="53BA38EA"/>
    <w:rsid w:val="55670797"/>
    <w:rsid w:val="57C7527B"/>
    <w:rsid w:val="609D063F"/>
    <w:rsid w:val="70C10F4D"/>
    <w:rsid w:val="7639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uiPriority w:val="99"/>
    <w:rPr>
      <w:sz w:val="18"/>
      <w:szCs w:val="18"/>
    </w:rPr>
  </w:style>
  <w:style w:type="character" w:customStyle="1" w:styleId="14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6">
    <w:name w:val="批注文字 Char"/>
    <w:basedOn w:val="10"/>
    <w:link w:val="3"/>
    <w:semiHidden/>
    <w:uiPriority w:val="99"/>
    <w:rPr>
      <w:kern w:val="2"/>
      <w:sz w:val="21"/>
      <w:szCs w:val="22"/>
    </w:rPr>
  </w:style>
  <w:style w:type="character" w:customStyle="1" w:styleId="17">
    <w:name w:val="批注主题 Char"/>
    <w:basedOn w:val="16"/>
    <w:link w:val="8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541</Words>
  <Characters>3087</Characters>
  <Lines>25</Lines>
  <Paragraphs>7</Paragraphs>
  <TotalTime>24</TotalTime>
  <ScaleCrop>false</ScaleCrop>
  <LinksUpToDate>false</LinksUpToDate>
  <CharactersWithSpaces>3621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2024-01-04T01:52:00Z</dcterms:created>
  <dc:creator>朱长存</dc:creator>
  <cp:lastModifiedBy>往哪飞&amp;是个问题</cp:lastModifiedBy>
  <dcterms:modified xsi:type="dcterms:W3CDTF">2024-01-08T03:53:56Z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C1D40FE67A6646B8B7690FB3C8AA2718_13</vt:lpwstr>
  </property>
</Properties>
</file>