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trike/>
        </w:rPr>
      </w:pPr>
    </w:p>
    <w:p>
      <w:pPr>
        <w:ind w:firstLine="570"/>
        <w:jc w:val="center"/>
        <w:rPr>
          <w:rFonts w:ascii="方正小标宋简体" w:hAnsi="华文中宋" w:eastAsia="方正小标宋简体"/>
          <w:bCs/>
          <w:sz w:val="40"/>
          <w:szCs w:val="40"/>
        </w:rPr>
      </w:pPr>
    </w:p>
    <w:p>
      <w:pPr>
        <w:ind w:firstLine="570"/>
        <w:jc w:val="center"/>
        <w:rPr>
          <w:rFonts w:ascii="方正小标宋简体" w:hAnsi="华文中宋" w:eastAsia="方正小标宋简体"/>
          <w:bCs/>
          <w:sz w:val="40"/>
          <w:szCs w:val="40"/>
        </w:rPr>
      </w:pPr>
      <w:r>
        <w:rPr>
          <w:rFonts w:hint="eastAsia" w:ascii="方正小标宋简体" w:hAnsi="华文中宋" w:eastAsia="方正小标宋简体"/>
          <w:bCs/>
          <w:sz w:val="40"/>
          <w:szCs w:val="40"/>
        </w:rPr>
        <w:t>河北大学经济学院2021年研究生</w:t>
      </w:r>
    </w:p>
    <w:p>
      <w:pPr>
        <w:ind w:firstLine="570"/>
        <w:jc w:val="center"/>
        <w:rPr>
          <w:rFonts w:ascii="方正小标宋简体" w:hAnsi="华文中宋" w:eastAsia="方正小标宋简体"/>
          <w:bCs/>
          <w:sz w:val="40"/>
          <w:szCs w:val="40"/>
        </w:rPr>
      </w:pPr>
      <w:r>
        <w:rPr>
          <w:rFonts w:hint="eastAsia" w:ascii="方正小标宋简体" w:hAnsi="华文中宋" w:eastAsia="方正小标宋简体"/>
          <w:bCs/>
          <w:sz w:val="40"/>
          <w:szCs w:val="40"/>
        </w:rPr>
        <w:t>复试工作实施细则</w:t>
      </w:r>
    </w:p>
    <w:p>
      <w:pPr>
        <w:widowControl/>
        <w:spacing w:line="250" w:lineRule="atLeast"/>
        <w:ind w:firstLine="480"/>
        <w:jc w:val="left"/>
        <w:rPr>
          <w:rFonts w:ascii="宋体" w:hAnsi="宋体" w:cs="Arial"/>
          <w:color w:val="000000"/>
          <w:kern w:val="0"/>
          <w:sz w:val="28"/>
          <w:szCs w:val="28"/>
        </w:rPr>
      </w:pPr>
    </w:p>
    <w:p>
      <w:pPr>
        <w:widowControl/>
        <w:spacing w:line="520" w:lineRule="exact"/>
        <w:ind w:firstLine="48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根据教育部办公厅《关于做好2021年全国硕士研究生复试工作的通知》（教学司[2021]2号）精神和教育部、河北省教育考试院2021年全国硕士研究生复试工作会议精神，</w:t>
      </w:r>
      <w:r>
        <w:rPr>
          <w:rFonts w:hint="eastAsia" w:ascii="仿宋_GB2312" w:hAnsi="宋体" w:eastAsia="仿宋_GB2312" w:cs="Arial"/>
          <w:color w:val="000000"/>
          <w:kern w:val="0"/>
          <w:sz w:val="32"/>
          <w:szCs w:val="32"/>
        </w:rPr>
        <w:t>按照</w:t>
      </w:r>
      <w:r>
        <w:rPr>
          <w:rFonts w:ascii="仿宋_GB2312" w:hAnsi="宋体" w:eastAsia="仿宋_GB2312" w:cs="Arial"/>
          <w:color w:val="000000"/>
          <w:kern w:val="0"/>
          <w:sz w:val="32"/>
          <w:szCs w:val="32"/>
        </w:rPr>
        <w:t>《河北大学2021年硕士研究生复试录取办法》要求，在确保安全性、公平性和科学性的基础上，结合我院研究生招生工作实际情况，制定本细则。</w:t>
      </w:r>
    </w:p>
    <w:p>
      <w:pPr>
        <w:spacing w:line="520" w:lineRule="exact"/>
        <w:ind w:firstLine="570"/>
        <w:rPr>
          <w:rFonts w:ascii="黑体" w:hAnsi="黑体" w:eastAsia="黑体"/>
          <w:bCs/>
          <w:sz w:val="32"/>
          <w:szCs w:val="32"/>
        </w:rPr>
      </w:pPr>
      <w:r>
        <w:rPr>
          <w:rFonts w:hint="eastAsia" w:ascii="黑体" w:hAnsi="黑体" w:eastAsia="黑体"/>
          <w:bCs/>
          <w:sz w:val="32"/>
          <w:szCs w:val="32"/>
        </w:rPr>
        <w:t>一、工作机构</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学院成立由院长任组长的研究生招生复试工作领导小组和由学院党委书记任组长的研究生招生复试工作监督小组，具体领导、组织和监督本年度的硕士研究生招生复试工作，配合学校研究生院完成招生录取工作。</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各招生专业分别成立复试小组，在学院招生复试工作领导小组的指导下，具体开展复试工作。</w:t>
      </w:r>
    </w:p>
    <w:p>
      <w:pPr>
        <w:widowControl/>
        <w:spacing w:line="520" w:lineRule="exact"/>
        <w:ind w:firstLine="480"/>
        <w:jc w:val="left"/>
        <w:rPr>
          <w:rFonts w:ascii="黑体" w:hAnsi="黑体" w:eastAsia="黑体"/>
          <w:bCs/>
          <w:sz w:val="32"/>
          <w:szCs w:val="32"/>
        </w:rPr>
      </w:pPr>
      <w:r>
        <w:rPr>
          <w:rFonts w:hint="eastAsia" w:ascii="黑体" w:hAnsi="黑体" w:eastAsia="黑体"/>
          <w:bCs/>
          <w:sz w:val="32"/>
          <w:szCs w:val="32"/>
        </w:rPr>
        <w:t>二、组织实施</w:t>
      </w:r>
    </w:p>
    <w:p>
      <w:pPr>
        <w:widowControl/>
        <w:spacing w:line="520" w:lineRule="exact"/>
        <w:ind w:firstLine="480"/>
        <w:jc w:val="left"/>
        <w:rPr>
          <w:rFonts w:ascii="仿宋_GB2312" w:hAnsi="宋体" w:eastAsia="仿宋_GB2312" w:cs="Arial"/>
          <w:color w:val="000000"/>
          <w:kern w:val="0"/>
          <w:sz w:val="32"/>
          <w:szCs w:val="32"/>
        </w:rPr>
      </w:pPr>
      <w:r>
        <w:rPr>
          <w:rFonts w:hint="eastAsia" w:ascii="仿宋_GB2312" w:hAnsi="宋体" w:eastAsia="仿宋_GB2312"/>
          <w:b/>
          <w:sz w:val="32"/>
          <w:szCs w:val="32"/>
        </w:rPr>
        <w:t>（一）工作流程</w:t>
      </w:r>
    </w:p>
    <w:p>
      <w:pPr>
        <w:spacing w:line="520" w:lineRule="exact"/>
        <w:ind w:firstLine="570"/>
        <w:rPr>
          <w:rFonts w:ascii="仿宋_GB2312" w:hAnsi="宋体" w:eastAsia="仿宋_GB2312"/>
          <w:sz w:val="32"/>
          <w:szCs w:val="32"/>
        </w:rPr>
      </w:pPr>
      <w:r>
        <w:rPr>
          <w:rFonts w:ascii="仿宋_GB2312" w:hAnsi="宋体" w:eastAsia="仿宋_GB2312"/>
          <w:sz w:val="32"/>
          <w:szCs w:val="32"/>
        </w:rPr>
        <w:t>1、布置好复试场地，各复试小组</w:t>
      </w:r>
      <w:r>
        <w:rPr>
          <w:rFonts w:hint="eastAsia" w:ascii="仿宋_GB2312" w:hAnsi="宋体" w:eastAsia="仿宋_GB2312"/>
          <w:sz w:val="32"/>
          <w:szCs w:val="32"/>
        </w:rPr>
        <w:t>开始测试。</w:t>
      </w:r>
    </w:p>
    <w:p>
      <w:pPr>
        <w:widowControl/>
        <w:spacing w:line="520" w:lineRule="exact"/>
        <w:ind w:firstLine="640" w:firstLineChars="20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2、</w:t>
      </w:r>
      <w:r>
        <w:rPr>
          <w:rFonts w:hint="eastAsia" w:ascii="仿宋_GB2312" w:hAnsi="宋体" w:eastAsia="仿宋_GB2312" w:cs="Arial"/>
          <w:color w:val="000000"/>
          <w:kern w:val="0"/>
          <w:sz w:val="32"/>
          <w:szCs w:val="32"/>
        </w:rPr>
        <w:t>考生填报调剂志愿。</w:t>
      </w:r>
    </w:p>
    <w:p>
      <w:pPr>
        <w:widowControl/>
        <w:spacing w:line="520" w:lineRule="exact"/>
        <w:ind w:firstLine="640" w:firstLineChars="20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3、</w:t>
      </w:r>
      <w:r>
        <w:rPr>
          <w:rFonts w:hint="eastAsia" w:ascii="仿宋_GB2312" w:hAnsi="宋体" w:eastAsia="仿宋_GB2312" w:cs="Arial"/>
          <w:color w:val="000000"/>
          <w:kern w:val="0"/>
          <w:sz w:val="32"/>
          <w:szCs w:val="32"/>
        </w:rPr>
        <w:t>学院遴选优秀调剂生源，研招办审核后发放复试通知</w:t>
      </w:r>
      <w:bookmarkStart w:id="0" w:name="_GoBack"/>
      <w:bookmarkEnd w:id="0"/>
      <w:r>
        <w:rPr>
          <w:rFonts w:hint="eastAsia" w:ascii="仿宋_GB2312" w:hAnsi="宋体" w:eastAsia="仿宋_GB2312" w:cs="Arial"/>
          <w:color w:val="000000"/>
          <w:kern w:val="0"/>
          <w:sz w:val="32"/>
          <w:szCs w:val="32"/>
        </w:rPr>
        <w:t>。</w:t>
      </w:r>
    </w:p>
    <w:p>
      <w:pPr>
        <w:widowControl/>
        <w:spacing w:line="520" w:lineRule="exact"/>
        <w:ind w:firstLine="640" w:firstLineChars="20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4、各复试小组</w:t>
      </w:r>
      <w:r>
        <w:rPr>
          <w:rFonts w:hint="eastAsia" w:ascii="仿宋_GB2312" w:hAnsi="宋体" w:eastAsia="仿宋_GB2312" w:cs="Arial"/>
          <w:color w:val="000000"/>
          <w:kern w:val="0"/>
          <w:sz w:val="32"/>
          <w:szCs w:val="32"/>
        </w:rPr>
        <w:t>确定小组成员名单、复试时间和地点。</w:t>
      </w:r>
    </w:p>
    <w:p>
      <w:pPr>
        <w:widowControl/>
        <w:spacing w:line="520" w:lineRule="exact"/>
        <w:ind w:firstLine="640" w:firstLineChars="20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5、</w:t>
      </w:r>
      <w:r>
        <w:rPr>
          <w:rFonts w:hint="eastAsia" w:ascii="仿宋_GB2312" w:hAnsi="宋体" w:eastAsia="仿宋_GB2312" w:cs="Arial"/>
          <w:color w:val="000000"/>
          <w:kern w:val="0"/>
          <w:sz w:val="32"/>
          <w:szCs w:val="32"/>
        </w:rPr>
        <w:t>调剂生及时全部确认信息的专业可进行远程网络复试。</w:t>
      </w:r>
    </w:p>
    <w:p>
      <w:pPr>
        <w:widowControl/>
        <w:spacing w:line="520" w:lineRule="exact"/>
        <w:ind w:firstLine="640" w:firstLineChars="20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6、</w:t>
      </w:r>
      <w:r>
        <w:rPr>
          <w:rFonts w:hint="eastAsia" w:ascii="仿宋_GB2312" w:hAnsi="宋体" w:eastAsia="仿宋_GB2312" w:cs="Arial"/>
          <w:color w:val="000000"/>
          <w:kern w:val="0"/>
          <w:sz w:val="32"/>
          <w:szCs w:val="32"/>
        </w:rPr>
        <w:t>全部专业复试完毕，并将最终成绩上报系统。</w:t>
      </w:r>
    </w:p>
    <w:p>
      <w:pPr>
        <w:spacing w:line="520" w:lineRule="exact"/>
        <w:ind w:firstLine="570"/>
        <w:rPr>
          <w:rStyle w:val="11"/>
          <w:rFonts w:ascii="仿宋_GB2312" w:hAnsi="黑体" w:eastAsia="仿宋_GB2312"/>
          <w:color w:val="333333"/>
          <w:sz w:val="32"/>
          <w:szCs w:val="32"/>
        </w:rPr>
      </w:pPr>
      <w:r>
        <w:rPr>
          <w:rStyle w:val="11"/>
          <w:rFonts w:hint="eastAsia" w:ascii="仿宋_GB2312" w:hAnsi="黑体" w:eastAsia="仿宋_GB2312"/>
          <w:color w:val="333333"/>
          <w:sz w:val="32"/>
          <w:szCs w:val="32"/>
        </w:rPr>
        <w:t>（二）复试形式</w:t>
      </w:r>
    </w:p>
    <w:p>
      <w:pPr>
        <w:pStyle w:val="6"/>
        <w:shd w:val="clear" w:color="auto" w:fill="FFFFFF"/>
        <w:spacing w:before="0" w:beforeAutospacing="0" w:after="0" w:afterAutospacing="0" w:line="520" w:lineRule="exact"/>
        <w:ind w:left="60" w:right="60" w:firstLine="555"/>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使用“学信网招生远程面试系统”为主平台进行网络远程复试，以面试为主。复试不向考生收取任何费用。</w:t>
      </w:r>
    </w:p>
    <w:p>
      <w:pPr>
        <w:pStyle w:val="6"/>
        <w:shd w:val="clear" w:color="auto" w:fill="FFFFFF"/>
        <w:spacing w:before="0" w:beforeAutospacing="0" w:after="0" w:afterAutospacing="0" w:line="520" w:lineRule="exact"/>
        <w:ind w:left="60" w:right="60" w:firstLine="555"/>
        <w:rPr>
          <w:rFonts w:ascii="仿宋_GB2312" w:hAnsi="微软雅黑" w:eastAsia="仿宋_GB2312"/>
          <w:color w:val="333333"/>
          <w:sz w:val="32"/>
          <w:szCs w:val="32"/>
        </w:rPr>
      </w:pPr>
      <w:r>
        <w:rPr>
          <w:rFonts w:hint="eastAsia" w:ascii="仿宋_GB2312" w:eastAsia="仿宋_GB2312"/>
          <w:color w:val="333333"/>
          <w:sz w:val="32"/>
          <w:szCs w:val="32"/>
        </w:rPr>
        <w:t>考生复试当天须准备好身份证原件和初试准考证原件，以备查验。</w:t>
      </w:r>
    </w:p>
    <w:p>
      <w:pPr>
        <w:pStyle w:val="6"/>
        <w:shd w:val="clear" w:color="auto" w:fill="FFFFFF"/>
        <w:spacing w:before="0" w:beforeAutospacing="0" w:after="0" w:afterAutospacing="0" w:line="520" w:lineRule="exact"/>
        <w:ind w:left="60" w:right="60" w:firstLine="555"/>
        <w:rPr>
          <w:rFonts w:ascii="仿宋_GB2312" w:hAnsi="微软雅黑" w:eastAsia="仿宋_GB2312"/>
          <w:color w:val="333333"/>
          <w:sz w:val="32"/>
          <w:szCs w:val="32"/>
        </w:rPr>
      </w:pPr>
      <w:r>
        <w:rPr>
          <w:rFonts w:hint="eastAsia" w:ascii="仿宋_GB2312" w:eastAsia="仿宋_GB2312"/>
          <w:color w:val="333333"/>
          <w:sz w:val="32"/>
          <w:szCs w:val="32"/>
        </w:rPr>
        <w:t>考生需自行准备一台笔记本电脑（或台式机外接高清摄像头、麦克风）和一部手机，或准备两部手机。电脑操作系统须为</w:t>
      </w:r>
      <w:r>
        <w:rPr>
          <w:rFonts w:ascii="仿宋_GB2312" w:eastAsia="仿宋_GB2312"/>
          <w:color w:val="333333"/>
          <w:sz w:val="32"/>
          <w:szCs w:val="32"/>
        </w:rPr>
        <w:t>windows7以上版本，应保证稳定的宽带接入。手机应保证稳定的网络且电量充足。</w:t>
      </w:r>
      <w:r>
        <w:rPr>
          <w:rFonts w:hint="eastAsia" w:ascii="仿宋_GB2312" w:eastAsia="仿宋_GB2312"/>
          <w:color w:val="333333"/>
          <w:sz w:val="32"/>
          <w:szCs w:val="32"/>
        </w:rPr>
        <w:t>复试全过程，考生不得使用任何类型的耳机。</w:t>
      </w:r>
    </w:p>
    <w:p>
      <w:pPr>
        <w:pStyle w:val="6"/>
        <w:shd w:val="clear" w:color="auto" w:fill="FFFFFF"/>
        <w:spacing w:before="0" w:beforeAutospacing="0" w:after="0" w:afterAutospacing="0" w:line="520" w:lineRule="exact"/>
        <w:ind w:left="60" w:right="60" w:firstLine="555"/>
        <w:rPr>
          <w:rFonts w:ascii="仿宋_GB2312" w:hAnsi="微软雅黑" w:eastAsia="仿宋_GB2312"/>
          <w:color w:val="333333"/>
          <w:sz w:val="32"/>
          <w:szCs w:val="32"/>
        </w:rPr>
      </w:pPr>
      <w:r>
        <w:rPr>
          <w:rFonts w:hint="eastAsia" w:ascii="仿宋_GB2312" w:eastAsia="仿宋_GB2312"/>
          <w:color w:val="333333"/>
          <w:sz w:val="32"/>
          <w:szCs w:val="32"/>
        </w:rPr>
        <w:t>考生复试过程中统一设置“双机位”。“机位一”位于考生正前方，考生应将双耳、双手露出，使复试考官能够清晰看到考生头部、手部情况；“机位二”位于考生侧后方，能够展示考生所处周边环境。</w:t>
      </w:r>
    </w:p>
    <w:p>
      <w:pPr>
        <w:pStyle w:val="6"/>
        <w:shd w:val="clear" w:color="auto" w:fill="FFFFFF"/>
        <w:spacing w:before="0" w:beforeAutospacing="0" w:after="0" w:afterAutospacing="0" w:line="520" w:lineRule="exact"/>
        <w:ind w:left="60" w:right="60" w:firstLine="555"/>
        <w:rPr>
          <w:rFonts w:ascii="仿宋_GB2312" w:hAnsi="微软雅黑" w:eastAsia="仿宋_GB2312"/>
          <w:color w:val="333333"/>
          <w:sz w:val="32"/>
          <w:szCs w:val="32"/>
        </w:rPr>
      </w:pPr>
      <w:r>
        <w:rPr>
          <w:rFonts w:hint="eastAsia" w:ascii="仿宋_GB2312" w:eastAsia="仿宋_GB2312"/>
          <w:color w:val="333333"/>
          <w:sz w:val="32"/>
          <w:szCs w:val="32"/>
        </w:rPr>
        <w:t>考生所处复试环境应为密闭单独空间，光线充足，安静整洁，复试全过程其他人员不得进入。</w:t>
      </w:r>
    </w:p>
    <w:p>
      <w:pPr>
        <w:spacing w:line="520" w:lineRule="exact"/>
        <w:ind w:firstLine="570"/>
        <w:rPr>
          <w:rFonts w:ascii="仿宋_GB2312" w:hAnsi="宋体" w:eastAsia="仿宋_GB2312"/>
          <w:b/>
          <w:sz w:val="32"/>
          <w:szCs w:val="32"/>
        </w:rPr>
      </w:pPr>
      <w:r>
        <w:rPr>
          <w:rFonts w:hint="eastAsia" w:ascii="仿宋_GB2312" w:hAnsi="宋体" w:eastAsia="仿宋_GB2312"/>
          <w:b/>
          <w:sz w:val="32"/>
          <w:szCs w:val="32"/>
        </w:rPr>
        <w:t>（三）复试内容</w:t>
      </w:r>
    </w:p>
    <w:p>
      <w:pPr>
        <w:spacing w:line="520" w:lineRule="exact"/>
        <w:ind w:firstLine="570"/>
        <w:rPr>
          <w:rFonts w:ascii="仿宋_GB2312" w:hAnsi="宋体" w:eastAsia="仿宋_GB2312"/>
          <w:sz w:val="32"/>
          <w:szCs w:val="32"/>
        </w:rPr>
      </w:pPr>
      <w:r>
        <w:rPr>
          <w:rFonts w:hint="eastAsia" w:ascii="仿宋_GB2312" w:hAnsi="宋体" w:eastAsia="仿宋_GB2312"/>
          <w:color w:val="333333"/>
          <w:sz w:val="32"/>
          <w:szCs w:val="32"/>
          <w:shd w:val="clear" w:color="auto" w:fill="FFFFFF"/>
        </w:rPr>
        <w:t>在对考生德智体等方面全面考察的基础上，突出对思想政治和品德素质、外国语水平、专业素质、实践能力及创新精神等方面的考核。</w:t>
      </w:r>
      <w:r>
        <w:rPr>
          <w:rFonts w:hint="eastAsia" w:ascii="仿宋_GB2312" w:hAnsi="宋体" w:eastAsia="仿宋_GB2312"/>
          <w:sz w:val="32"/>
          <w:szCs w:val="32"/>
        </w:rPr>
        <w:t>复试包括外国语口语听力、专业课知识能力、综合素质三部分内容。</w:t>
      </w:r>
      <w:r>
        <w:rPr>
          <w:rFonts w:hint="eastAsia" w:ascii="仿宋_GB2312" w:hAnsi="宋体" w:eastAsia="仿宋_GB2312"/>
          <w:color w:val="333333"/>
          <w:sz w:val="32"/>
          <w:szCs w:val="32"/>
          <w:shd w:val="clear" w:color="auto" w:fill="FFFFFF"/>
        </w:rPr>
        <w:t>每位考生复试时间不少于</w:t>
      </w:r>
      <w:r>
        <w:rPr>
          <w:rFonts w:ascii="仿宋_GB2312" w:hAnsi="宋体" w:eastAsia="仿宋_GB2312"/>
          <w:color w:val="333333"/>
          <w:sz w:val="32"/>
          <w:szCs w:val="32"/>
          <w:shd w:val="clear" w:color="auto" w:fill="FFFFFF"/>
        </w:rPr>
        <w:t>10分钟。</w:t>
      </w:r>
    </w:p>
    <w:p>
      <w:pPr>
        <w:spacing w:line="520" w:lineRule="exact"/>
        <w:ind w:firstLine="570"/>
        <w:rPr>
          <w:rFonts w:ascii="仿宋_GB2312" w:hAnsi="宋体" w:eastAsia="仿宋_GB2312"/>
          <w:color w:val="333333"/>
          <w:sz w:val="32"/>
          <w:szCs w:val="32"/>
          <w:shd w:val="clear" w:color="auto" w:fill="FFFFFF"/>
        </w:rPr>
      </w:pPr>
      <w:r>
        <w:rPr>
          <w:rFonts w:ascii="仿宋_GB2312" w:hAnsi="宋体" w:eastAsia="仿宋_GB2312"/>
          <w:color w:val="333333"/>
          <w:sz w:val="32"/>
          <w:szCs w:val="32"/>
          <w:shd w:val="clear" w:color="auto" w:fill="FFFFFF"/>
        </w:rPr>
        <w:t>1、</w:t>
      </w:r>
      <w:r>
        <w:rPr>
          <w:rFonts w:hint="eastAsia" w:ascii="仿宋_GB2312" w:hAnsi="宋体" w:eastAsia="仿宋_GB2312"/>
          <w:color w:val="333333"/>
          <w:sz w:val="32"/>
          <w:szCs w:val="32"/>
          <w:shd w:val="clear" w:color="auto" w:fill="FFFFFF"/>
        </w:rPr>
        <w:t>考生用外语进行自我介绍</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并结合外语问答，一方面考察外语听说能力，另一方面考察学生的知识背景。本学科（专业）以外的学习、科研和社会实践（包括社团活动）或实际工作等方面的经历等。</w:t>
      </w:r>
    </w:p>
    <w:p>
      <w:pPr>
        <w:spacing w:line="520" w:lineRule="exact"/>
        <w:ind w:firstLine="570"/>
        <w:rPr>
          <w:rFonts w:ascii="仿宋_GB2312" w:hAnsi="宋体" w:eastAsia="仿宋_GB2312"/>
          <w:color w:val="333333"/>
          <w:sz w:val="32"/>
          <w:szCs w:val="32"/>
          <w:shd w:val="clear" w:color="auto" w:fill="FFFFFF"/>
        </w:rPr>
      </w:pPr>
      <w:r>
        <w:rPr>
          <w:rFonts w:ascii="仿宋_GB2312" w:hAnsi="宋体" w:eastAsia="仿宋_GB2312"/>
          <w:color w:val="333333"/>
          <w:sz w:val="32"/>
          <w:szCs w:val="32"/>
          <w:shd w:val="clear" w:color="auto" w:fill="FFFFFF"/>
        </w:rPr>
        <w:t>2、</w:t>
      </w:r>
      <w:r>
        <w:rPr>
          <w:rFonts w:hint="eastAsia" w:ascii="仿宋_GB2312" w:hAnsi="宋体" w:eastAsia="仿宋_GB2312"/>
          <w:color w:val="333333"/>
          <w:sz w:val="32"/>
          <w:szCs w:val="32"/>
          <w:shd w:val="clear" w:color="auto" w:fill="FFFFFF"/>
        </w:rPr>
        <w:t>专业知识测试</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主要通过复试专业课的题目，考察考生本专业理论知识掌握程度，利用所学理论知识发现、分析和解决专业问题的能力，对本专业发展动态的了解情况以及在本专业领域发展的潜力。</w:t>
      </w:r>
    </w:p>
    <w:p>
      <w:pPr>
        <w:spacing w:line="520" w:lineRule="exact"/>
        <w:ind w:firstLine="570"/>
        <w:rPr>
          <w:rFonts w:ascii="仿宋_GB2312" w:hAnsi="宋体" w:eastAsia="仿宋_GB2312"/>
          <w:color w:val="333333"/>
          <w:sz w:val="32"/>
          <w:szCs w:val="32"/>
          <w:shd w:val="clear" w:color="auto" w:fill="FFFFFF"/>
        </w:rPr>
      </w:pPr>
      <w:r>
        <w:rPr>
          <w:rFonts w:ascii="仿宋_GB2312" w:hAnsi="宋体" w:eastAsia="仿宋_GB2312"/>
          <w:color w:val="333333"/>
          <w:sz w:val="32"/>
          <w:szCs w:val="32"/>
          <w:shd w:val="clear" w:color="auto" w:fill="FFFFFF"/>
        </w:rPr>
        <w:t>3、</w:t>
      </w:r>
      <w:r>
        <w:rPr>
          <w:rFonts w:hint="eastAsia" w:ascii="仿宋_GB2312" w:hAnsi="宋体" w:eastAsia="仿宋_GB2312"/>
          <w:color w:val="333333"/>
          <w:sz w:val="32"/>
          <w:szCs w:val="32"/>
          <w:shd w:val="clear" w:color="auto" w:fill="FFFFFF"/>
        </w:rPr>
        <w:t>综合素质考核</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通过面试老师随机性提问，考察学生的综合素质。</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w:t>
      </w:r>
      <w:r>
        <w:rPr>
          <w:rFonts w:ascii="仿宋_GB2312" w:hAnsi="宋体" w:eastAsia="仿宋_GB2312"/>
          <w:color w:val="333333"/>
          <w:sz w:val="32"/>
          <w:szCs w:val="32"/>
          <w:shd w:val="clear" w:color="auto" w:fill="FFFFFF"/>
        </w:rPr>
        <w:t>1）</w:t>
      </w:r>
      <w:r>
        <w:rPr>
          <w:rFonts w:hint="eastAsia" w:ascii="仿宋_GB2312" w:hAnsi="宋体" w:eastAsia="仿宋_GB2312"/>
          <w:color w:val="333333"/>
          <w:sz w:val="32"/>
          <w:szCs w:val="32"/>
          <w:shd w:val="clear" w:color="auto" w:fill="FFFFFF"/>
        </w:rPr>
        <w:t>考生思想政治素质和道德品质考核。全面考核考生的政治态度、思想表现、道德品质等。着重了解考生对一些重大政治事件的看法和认识，并对考生的专业思想和治学态度进行必要的考察；</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w:t>
      </w:r>
      <w:r>
        <w:rPr>
          <w:rFonts w:ascii="仿宋_GB2312" w:hAnsi="宋体" w:eastAsia="仿宋_GB2312"/>
          <w:color w:val="333333"/>
          <w:sz w:val="32"/>
          <w:szCs w:val="32"/>
          <w:shd w:val="clear" w:color="auto" w:fill="FFFFFF"/>
        </w:rPr>
        <w:t>2）</w:t>
      </w:r>
      <w:r>
        <w:rPr>
          <w:rFonts w:hint="eastAsia" w:ascii="仿宋_GB2312" w:hAnsi="宋体" w:eastAsia="仿宋_GB2312"/>
          <w:color w:val="333333"/>
          <w:sz w:val="32"/>
          <w:szCs w:val="32"/>
          <w:shd w:val="clear" w:color="auto" w:fill="FFFFFF"/>
        </w:rPr>
        <w:t>事业心、责任感、纪律性（遵纪守法）、合作能力等；</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w:t>
      </w:r>
      <w:r>
        <w:rPr>
          <w:rFonts w:ascii="仿宋_GB2312" w:hAnsi="宋体" w:eastAsia="仿宋_GB2312"/>
          <w:color w:val="333333"/>
          <w:sz w:val="32"/>
          <w:szCs w:val="32"/>
          <w:shd w:val="clear" w:color="auto" w:fill="FFFFFF"/>
        </w:rPr>
        <w:t>3）</w:t>
      </w:r>
      <w:r>
        <w:rPr>
          <w:rFonts w:hint="eastAsia" w:ascii="仿宋_GB2312" w:hAnsi="宋体" w:eastAsia="仿宋_GB2312"/>
          <w:color w:val="333333"/>
          <w:sz w:val="32"/>
          <w:szCs w:val="32"/>
          <w:shd w:val="clear" w:color="auto" w:fill="FFFFFF"/>
        </w:rPr>
        <w:t>人文素养；</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（4）举止、礼仪和表达能力等；</w:t>
      </w:r>
    </w:p>
    <w:p>
      <w:pPr>
        <w:spacing w:line="520" w:lineRule="exact"/>
        <w:ind w:firstLine="57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w:t>
      </w:r>
      <w:r>
        <w:rPr>
          <w:rFonts w:ascii="仿宋_GB2312" w:hAnsi="宋体" w:eastAsia="仿宋_GB2312"/>
          <w:color w:val="333333"/>
          <w:sz w:val="32"/>
          <w:szCs w:val="32"/>
          <w:shd w:val="clear" w:color="auto" w:fill="FFFFFF"/>
        </w:rPr>
        <w:t>5）</w:t>
      </w:r>
      <w:r>
        <w:rPr>
          <w:rFonts w:hint="eastAsia" w:ascii="仿宋_GB2312" w:hAnsi="宋体" w:eastAsia="仿宋_GB2312"/>
          <w:color w:val="333333"/>
          <w:sz w:val="32"/>
          <w:szCs w:val="32"/>
          <w:shd w:val="clear" w:color="auto" w:fill="FFFFFF"/>
        </w:rPr>
        <w:t>心理健康情况。</w:t>
      </w:r>
    </w:p>
    <w:p>
      <w:pPr>
        <w:widowControl/>
        <w:spacing w:line="520" w:lineRule="exact"/>
        <w:ind w:firstLine="480"/>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专业综合面试主要对考生的知识结构和综合能力进行测试。面试成绩评定期间，复试小组成员不得在现场讨论，应独立评分，填写评分表格，由记分员现场统计并封存。</w:t>
      </w:r>
    </w:p>
    <w:p>
      <w:pPr>
        <w:widowControl/>
        <w:spacing w:line="520" w:lineRule="exact"/>
        <w:ind w:firstLine="480"/>
        <w:jc w:val="left"/>
        <w:rPr>
          <w:rFonts w:ascii="仿宋_GB2312" w:hAnsi="宋体" w:eastAsia="仿宋_GB2312" w:cs="Arial"/>
          <w:color w:val="000000"/>
          <w:kern w:val="0"/>
          <w:sz w:val="32"/>
          <w:szCs w:val="32"/>
        </w:rPr>
      </w:pPr>
      <w:r>
        <w:rPr>
          <w:rFonts w:ascii="仿宋_GB2312" w:hAnsi="宋体" w:eastAsia="仿宋_GB2312" w:cs="Arial"/>
          <w:color w:val="000000"/>
          <w:kern w:val="0"/>
          <w:sz w:val="32"/>
          <w:szCs w:val="32"/>
        </w:rPr>
        <w:t>4、</w:t>
      </w:r>
      <w:r>
        <w:rPr>
          <w:rFonts w:hint="eastAsia" w:ascii="仿宋_GB2312" w:hAnsi="宋体" w:eastAsia="仿宋_GB2312" w:cs="Arial"/>
          <w:color w:val="000000"/>
          <w:kern w:val="0"/>
          <w:sz w:val="32"/>
          <w:szCs w:val="32"/>
        </w:rPr>
        <w:t>同等学力加试</w:t>
      </w:r>
    </w:p>
    <w:p>
      <w:pPr>
        <w:widowControl/>
        <w:spacing w:line="520" w:lineRule="exact"/>
        <w:ind w:firstLine="480"/>
        <w:jc w:val="left"/>
        <w:rPr>
          <w:rFonts w:ascii="仿宋_GB2312" w:hAnsi="宋体" w:eastAsia="仿宋_GB2312"/>
          <w:b/>
          <w:sz w:val="32"/>
          <w:szCs w:val="32"/>
        </w:rPr>
      </w:pPr>
      <w:r>
        <w:rPr>
          <w:rFonts w:hint="eastAsia" w:ascii="仿宋_GB2312" w:hAnsi="宋体" w:eastAsia="仿宋_GB2312" w:cs="Arial"/>
          <w:color w:val="000000"/>
          <w:kern w:val="0"/>
          <w:sz w:val="32"/>
          <w:szCs w:val="32"/>
        </w:rPr>
        <w:t>采用增加开卷论述题等方式进行，加试成绩不计入复试成绩，但不合格者不予录取。</w:t>
      </w:r>
    </w:p>
    <w:p>
      <w:pPr>
        <w:spacing w:line="520" w:lineRule="exact"/>
        <w:ind w:firstLine="570"/>
        <w:rPr>
          <w:rFonts w:ascii="仿宋_GB2312" w:hAnsi="宋体" w:eastAsia="仿宋_GB2312"/>
          <w:b/>
          <w:sz w:val="32"/>
          <w:szCs w:val="32"/>
        </w:rPr>
      </w:pPr>
      <w:r>
        <w:rPr>
          <w:rFonts w:hint="eastAsia" w:ascii="仿宋_GB2312" w:hAnsi="宋体" w:eastAsia="仿宋_GB2312"/>
          <w:b/>
          <w:sz w:val="32"/>
          <w:szCs w:val="32"/>
        </w:rPr>
        <w:t>（四）量化打分标准</w:t>
      </w:r>
    </w:p>
    <w:p>
      <w:pPr>
        <w:spacing w:line="520" w:lineRule="exact"/>
        <w:ind w:firstLine="570"/>
        <w:rPr>
          <w:rFonts w:ascii="仿宋_GB2312" w:hAnsi="宋体" w:eastAsia="仿宋_GB2312"/>
          <w:sz w:val="32"/>
          <w:szCs w:val="32"/>
        </w:rPr>
      </w:pPr>
      <w:r>
        <w:rPr>
          <w:rFonts w:hint="eastAsia" w:ascii="仿宋_GB2312" w:hAnsi="宋体" w:eastAsia="仿宋_GB2312"/>
          <w:sz w:val="32"/>
          <w:szCs w:val="32"/>
        </w:rPr>
        <w:t>明确复试内容各部分所占权重；各级指标给分点的分值。下表的格式</w:t>
      </w:r>
      <w:r>
        <w:rPr>
          <w:rFonts w:ascii="仿宋_GB2312" w:hAnsi="宋体" w:eastAsia="仿宋_GB2312"/>
          <w:sz w:val="32"/>
          <w:szCs w:val="32"/>
        </w:rPr>
        <w:t>\内容</w:t>
      </w:r>
      <w:r>
        <w:rPr>
          <w:rFonts w:hint="eastAsia" w:ascii="仿宋_GB2312" w:hAnsi="宋体" w:eastAsia="仿宋_GB2312"/>
          <w:color w:val="auto"/>
          <w:sz w:val="32"/>
          <w:szCs w:val="32"/>
        </w:rPr>
        <w:t>仅供参考</w:t>
      </w:r>
      <w:r>
        <w:rPr>
          <w:rFonts w:ascii="仿宋_GB2312" w:hAnsi="宋体" w:eastAsia="仿宋_GB2312"/>
          <w:sz w:val="32"/>
          <w:szCs w:val="32"/>
        </w:rPr>
        <w:t>(各专业可根据</w:t>
      </w:r>
      <w:r>
        <w:rPr>
          <w:rFonts w:hint="eastAsia" w:ascii="仿宋_GB2312" w:hAnsi="宋体" w:eastAsia="仿宋_GB2312"/>
          <w:sz w:val="32"/>
          <w:szCs w:val="32"/>
        </w:rPr>
        <w:t>本专业实际特点研究制定</w:t>
      </w:r>
      <w:r>
        <w:rPr>
          <w:rFonts w:ascii="仿宋_GB2312" w:hAnsi="宋体" w:eastAsia="仿宋_GB2312"/>
          <w:sz w:val="32"/>
          <w:szCs w:val="32"/>
        </w:rPr>
        <w:t>)。</w:t>
      </w:r>
    </w:p>
    <w:p>
      <w:pPr>
        <w:spacing w:line="280" w:lineRule="exact"/>
        <w:ind w:firstLine="570"/>
        <w:rPr>
          <w:rFonts w:ascii="楷体_GB2312" w:hAnsi="黑体" w:eastAsia="楷体_GB2312"/>
          <w:sz w:val="24"/>
        </w:rPr>
      </w:pPr>
    </w:p>
    <w:tbl>
      <w:tblPr>
        <w:tblStyle w:val="8"/>
        <w:tblW w:w="8522" w:type="dxa"/>
        <w:jc w:val="center"/>
        <w:tblLayout w:type="fixed"/>
        <w:tblCellMar>
          <w:top w:w="0" w:type="dxa"/>
          <w:left w:w="108" w:type="dxa"/>
          <w:bottom w:w="0" w:type="dxa"/>
          <w:right w:w="108" w:type="dxa"/>
        </w:tblCellMar>
      </w:tblPr>
      <w:tblGrid>
        <w:gridCol w:w="2001"/>
        <w:gridCol w:w="2500"/>
        <w:gridCol w:w="2070"/>
        <w:gridCol w:w="1951"/>
      </w:tblGrid>
      <w:tr>
        <w:tblPrEx>
          <w:tblCellMar>
            <w:top w:w="0" w:type="dxa"/>
            <w:left w:w="108" w:type="dxa"/>
            <w:bottom w:w="0" w:type="dxa"/>
            <w:right w:w="108" w:type="dxa"/>
          </w:tblCellMar>
        </w:tblPrEx>
        <w:trPr>
          <w:trHeight w:val="467"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楷体_GB2312" w:hAnsi="黑体" w:eastAsia="楷体_GB2312"/>
                <w:b/>
                <w:bCs/>
                <w:sz w:val="24"/>
              </w:rPr>
            </w:pPr>
            <w:r>
              <w:rPr>
                <w:rFonts w:hint="eastAsia" w:ascii="楷体_GB2312" w:hAnsi="黑体" w:eastAsia="楷体_GB2312"/>
                <w:b/>
                <w:bCs/>
                <w:sz w:val="24"/>
              </w:rPr>
              <w:t>考核内容</w:t>
            </w:r>
          </w:p>
        </w:tc>
      </w:tr>
      <w:tr>
        <w:tblPrEx>
          <w:tblCellMar>
            <w:top w:w="0" w:type="dxa"/>
            <w:left w:w="108" w:type="dxa"/>
            <w:bottom w:w="0" w:type="dxa"/>
            <w:right w:w="108" w:type="dxa"/>
          </w:tblCellMar>
        </w:tblPrEx>
        <w:trPr>
          <w:trHeight w:val="1008" w:hRule="atLeast"/>
          <w:jc w:val="center"/>
        </w:trPr>
        <w:tc>
          <w:tcPr>
            <w:tcW w:w="200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楷体_GB2312" w:hAnsi="黑体" w:eastAsia="楷体_GB2312"/>
                <w:sz w:val="24"/>
              </w:rPr>
            </w:pPr>
            <w:r>
              <w:rPr>
                <w:rFonts w:hint="eastAsia" w:ascii="楷体_GB2312" w:hAnsi="黑体" w:eastAsia="楷体_GB2312"/>
                <w:sz w:val="24"/>
              </w:rPr>
              <w:t>基础理论知识（</w:t>
            </w:r>
            <w:r>
              <w:rPr>
                <w:rFonts w:ascii="楷体_GB2312" w:hAnsi="黑体" w:eastAsia="楷体_GB2312"/>
                <w:sz w:val="24"/>
              </w:rPr>
              <w:t>20分）</w:t>
            </w:r>
          </w:p>
        </w:tc>
        <w:tc>
          <w:tcPr>
            <w:tcW w:w="2500" w:type="dxa"/>
            <w:tcBorders>
              <w:top w:val="single" w:color="auto" w:sz="4" w:space="0"/>
              <w:left w:val="nil"/>
              <w:bottom w:val="single" w:color="auto" w:sz="4" w:space="0"/>
              <w:right w:val="single" w:color="auto" w:sz="4" w:space="0"/>
            </w:tcBorders>
            <w:noWrap/>
            <w:vAlign w:val="center"/>
          </w:tcPr>
          <w:p>
            <w:pPr>
              <w:spacing w:line="240" w:lineRule="exact"/>
              <w:rPr>
                <w:rFonts w:ascii="楷体_GB2312" w:hAnsi="黑体" w:eastAsia="楷体_GB2312"/>
                <w:sz w:val="24"/>
              </w:rPr>
            </w:pPr>
            <w:r>
              <w:rPr>
                <w:rFonts w:hint="eastAsia" w:ascii="楷体_GB2312" w:hAnsi="黑体" w:eastAsia="楷体_GB2312"/>
                <w:sz w:val="24"/>
              </w:rPr>
              <w:t>专业知识能力（</w:t>
            </w:r>
            <w:r>
              <w:rPr>
                <w:rFonts w:ascii="楷体_GB2312" w:hAnsi="黑体" w:eastAsia="楷体_GB2312"/>
                <w:sz w:val="24"/>
              </w:rPr>
              <w:t>40分）</w:t>
            </w:r>
          </w:p>
        </w:tc>
        <w:tc>
          <w:tcPr>
            <w:tcW w:w="2070" w:type="dxa"/>
            <w:tcBorders>
              <w:top w:val="single" w:color="auto" w:sz="4" w:space="0"/>
              <w:left w:val="nil"/>
              <w:bottom w:val="single" w:color="auto" w:sz="4" w:space="0"/>
              <w:right w:val="single" w:color="auto" w:sz="4" w:space="0"/>
            </w:tcBorders>
            <w:vAlign w:val="center"/>
          </w:tcPr>
          <w:p>
            <w:pPr>
              <w:spacing w:line="240" w:lineRule="exact"/>
              <w:rPr>
                <w:rFonts w:ascii="楷体_GB2312" w:hAnsi="黑体" w:eastAsia="楷体_GB2312"/>
                <w:sz w:val="24"/>
              </w:rPr>
            </w:pPr>
            <w:r>
              <w:rPr>
                <w:rFonts w:hint="eastAsia" w:ascii="楷体_GB2312" w:hAnsi="黑体" w:eastAsia="楷体_GB2312"/>
                <w:sz w:val="24"/>
              </w:rPr>
              <w:t>外语能力（</w:t>
            </w:r>
            <w:r>
              <w:rPr>
                <w:rFonts w:ascii="楷体_GB2312" w:hAnsi="黑体" w:eastAsia="楷体_GB2312"/>
                <w:sz w:val="24"/>
              </w:rPr>
              <w:t>20分）</w:t>
            </w:r>
          </w:p>
        </w:tc>
        <w:tc>
          <w:tcPr>
            <w:tcW w:w="1951" w:type="dxa"/>
            <w:tcBorders>
              <w:top w:val="single" w:color="auto" w:sz="4" w:space="0"/>
              <w:left w:val="nil"/>
              <w:bottom w:val="single" w:color="auto" w:sz="4" w:space="0"/>
              <w:right w:val="single" w:color="auto" w:sz="4" w:space="0"/>
            </w:tcBorders>
            <w:vAlign w:val="center"/>
          </w:tcPr>
          <w:p>
            <w:pPr>
              <w:spacing w:line="240" w:lineRule="exact"/>
              <w:rPr>
                <w:rFonts w:hint="eastAsia" w:ascii="楷体_GB2312" w:hAnsi="黑体" w:eastAsia="楷体_GB2312"/>
                <w:sz w:val="24"/>
                <w:lang w:val="en-US" w:eastAsia="zh-CN"/>
              </w:rPr>
            </w:pPr>
            <w:r>
              <w:rPr>
                <w:rFonts w:hint="eastAsia" w:ascii="楷体_GB2312" w:hAnsi="黑体" w:eastAsia="楷体_GB2312"/>
                <w:sz w:val="24"/>
                <w:lang w:val="en-US" w:eastAsia="zh-CN"/>
              </w:rPr>
              <w:t>综合素质（20分）</w:t>
            </w:r>
          </w:p>
        </w:tc>
      </w:tr>
    </w:tbl>
    <w:p>
      <w:pPr>
        <w:spacing w:line="520" w:lineRule="exact"/>
        <w:ind w:firstLine="570"/>
        <w:rPr>
          <w:rFonts w:ascii="黑体" w:hAnsi="黑体" w:eastAsia="黑体"/>
          <w:b/>
          <w:sz w:val="32"/>
          <w:szCs w:val="32"/>
        </w:rPr>
      </w:pPr>
      <w:r>
        <w:rPr>
          <w:rFonts w:hint="eastAsia" w:ascii="黑体" w:hAnsi="黑体" w:eastAsia="黑体"/>
          <w:sz w:val="32"/>
          <w:szCs w:val="32"/>
        </w:rPr>
        <w:t>三、差额比例及调剂原则</w:t>
      </w:r>
    </w:p>
    <w:p>
      <w:pPr>
        <w:pStyle w:val="6"/>
        <w:shd w:val="clear" w:color="auto" w:fill="FFFFFF"/>
        <w:spacing w:before="0" w:beforeAutospacing="0" w:after="0" w:afterAutospacing="0" w:line="520" w:lineRule="exact"/>
        <w:ind w:firstLine="640" w:firstLineChars="200"/>
        <w:rPr>
          <w:rFonts w:ascii="仿宋_GB2312" w:eastAsia="仿宋_GB2312"/>
          <w:color w:val="333333"/>
          <w:sz w:val="32"/>
          <w:szCs w:val="32"/>
        </w:rPr>
      </w:pPr>
      <w:r>
        <w:rPr>
          <w:rStyle w:val="11"/>
          <w:rFonts w:hint="eastAsia" w:ascii="仿宋_GB2312" w:eastAsia="仿宋_GB2312"/>
          <w:b w:val="0"/>
          <w:color w:val="333333"/>
          <w:sz w:val="32"/>
          <w:szCs w:val="32"/>
        </w:rPr>
        <w:t>（一）差额比例：全日制学术学位、专业学位硕士</w:t>
      </w:r>
      <w:r>
        <w:rPr>
          <w:rFonts w:hint="eastAsia" w:ascii="仿宋_GB2312" w:eastAsia="仿宋_GB2312"/>
          <w:color w:val="333333"/>
          <w:sz w:val="32"/>
          <w:szCs w:val="32"/>
        </w:rPr>
        <w:t>按照</w:t>
      </w:r>
      <w:r>
        <w:rPr>
          <w:rFonts w:ascii="仿宋_GB2312" w:eastAsia="仿宋_GB2312"/>
          <w:color w:val="333333"/>
          <w:sz w:val="32"/>
          <w:szCs w:val="32"/>
        </w:rPr>
        <w:t>150%的差额比例进行复试</w:t>
      </w:r>
      <w:r>
        <w:rPr>
          <w:rFonts w:hint="eastAsia" w:ascii="仿宋_GB2312" w:eastAsia="仿宋_GB2312"/>
          <w:color w:val="333333"/>
          <w:sz w:val="32"/>
          <w:szCs w:val="32"/>
        </w:rPr>
        <w:t>；非全日制</w:t>
      </w:r>
      <w:r>
        <w:rPr>
          <w:rStyle w:val="11"/>
          <w:rFonts w:hint="eastAsia" w:ascii="仿宋_GB2312" w:eastAsia="仿宋_GB2312"/>
          <w:b w:val="0"/>
          <w:color w:val="333333"/>
          <w:sz w:val="32"/>
          <w:szCs w:val="32"/>
        </w:rPr>
        <w:t>专业学位硕士</w:t>
      </w:r>
      <w:r>
        <w:rPr>
          <w:rFonts w:hint="eastAsia" w:ascii="仿宋_GB2312" w:eastAsia="仿宋_GB2312"/>
          <w:color w:val="333333"/>
          <w:sz w:val="32"/>
          <w:szCs w:val="32"/>
        </w:rPr>
        <w:t>按照</w:t>
      </w:r>
      <w:r>
        <w:rPr>
          <w:rFonts w:ascii="仿宋_GB2312" w:eastAsia="仿宋_GB2312"/>
          <w:color w:val="333333"/>
          <w:sz w:val="32"/>
          <w:szCs w:val="32"/>
        </w:rPr>
        <w:t>200%的差额比例进行复试</w:t>
      </w:r>
      <w:r>
        <w:rPr>
          <w:rFonts w:hint="eastAsia" w:ascii="仿宋_GB2312" w:eastAsia="仿宋_GB2312"/>
          <w:color w:val="333333"/>
          <w:sz w:val="32"/>
          <w:szCs w:val="32"/>
        </w:rPr>
        <w:t>。</w:t>
      </w:r>
    </w:p>
    <w:p>
      <w:pPr>
        <w:pStyle w:val="6"/>
        <w:shd w:val="clear" w:color="auto" w:fill="FFFFFF"/>
        <w:spacing w:before="0" w:beforeAutospacing="0" w:after="0" w:afterAutospacing="0" w:line="520" w:lineRule="exact"/>
        <w:ind w:firstLine="640" w:firstLineChars="200"/>
        <w:rPr>
          <w:rStyle w:val="11"/>
          <w:rFonts w:ascii="仿宋_GB2312" w:eastAsia="仿宋_GB2312"/>
          <w:b w:val="0"/>
          <w:sz w:val="32"/>
          <w:szCs w:val="32"/>
        </w:rPr>
      </w:pPr>
      <w:r>
        <w:rPr>
          <w:rStyle w:val="11"/>
          <w:rFonts w:hint="eastAsia" w:ascii="仿宋_GB2312" w:eastAsia="仿宋_GB2312"/>
          <w:b w:val="0"/>
          <w:color w:val="333333"/>
          <w:sz w:val="32"/>
          <w:szCs w:val="32"/>
        </w:rPr>
        <w:t>一志愿上线考生人数不足上述比例的专业可以接收调剂考生。参加调剂的考生必须符合国家对调入专业提出的报考条件要求和初试成绩基本要求。</w:t>
      </w:r>
    </w:p>
    <w:p>
      <w:pPr>
        <w:pStyle w:val="6"/>
        <w:shd w:val="clear" w:color="auto" w:fill="FFFFFF"/>
        <w:spacing w:before="0" w:beforeAutospacing="0" w:after="0" w:afterAutospacing="0" w:line="520" w:lineRule="exact"/>
        <w:ind w:firstLine="640" w:firstLineChars="200"/>
        <w:rPr>
          <w:rFonts w:ascii="仿宋_GB2312" w:eastAsia="仿宋_GB2312"/>
          <w:sz w:val="32"/>
          <w:szCs w:val="32"/>
        </w:rPr>
      </w:pPr>
      <w:r>
        <w:rPr>
          <w:rStyle w:val="11"/>
          <w:rFonts w:hint="eastAsia" w:ascii="仿宋_GB2312" w:eastAsia="仿宋_GB2312"/>
          <w:b w:val="0"/>
          <w:color w:val="333333"/>
          <w:sz w:val="32"/>
          <w:szCs w:val="32"/>
        </w:rPr>
        <w:t>（二）</w:t>
      </w:r>
      <w:r>
        <w:rPr>
          <w:rStyle w:val="11"/>
          <w:rFonts w:hint="eastAsia" w:ascii="仿宋_GB2312" w:eastAsia="仿宋_GB2312"/>
          <w:b w:val="0"/>
          <w:color w:val="333333"/>
          <w:sz w:val="32"/>
          <w:szCs w:val="32"/>
          <w:lang w:val="en-US" w:eastAsia="zh-CN"/>
        </w:rPr>
        <w:t>全</w:t>
      </w:r>
      <w:r>
        <w:rPr>
          <w:rStyle w:val="11"/>
          <w:rFonts w:hint="eastAsia" w:ascii="仿宋_GB2312" w:eastAsia="仿宋_GB2312"/>
          <w:b w:val="0"/>
          <w:color w:val="333333"/>
          <w:sz w:val="32"/>
          <w:szCs w:val="32"/>
        </w:rPr>
        <w:t>日制金融、保险专业硕士仅接收考试科目为</w:t>
      </w:r>
      <w:r>
        <w:rPr>
          <w:rStyle w:val="11"/>
          <w:rFonts w:ascii="仿宋_GB2312" w:eastAsia="仿宋_GB2312"/>
          <w:sz w:val="32"/>
          <w:szCs w:val="32"/>
        </w:rPr>
        <w:t>396经济类联考综合能力</w:t>
      </w:r>
      <w:r>
        <w:rPr>
          <w:rStyle w:val="11"/>
          <w:rFonts w:hint="eastAsia" w:ascii="仿宋_GB2312" w:eastAsia="仿宋_GB2312"/>
          <w:b w:val="0"/>
          <w:color w:val="333333"/>
          <w:sz w:val="32"/>
          <w:szCs w:val="32"/>
        </w:rPr>
        <w:t>的调剂考生。</w:t>
      </w:r>
    </w:p>
    <w:p>
      <w:pPr>
        <w:spacing w:line="520" w:lineRule="exact"/>
        <w:ind w:firstLine="570"/>
        <w:rPr>
          <w:rFonts w:ascii="黑体" w:hAnsi="黑体" w:eastAsia="黑体"/>
          <w:sz w:val="32"/>
          <w:szCs w:val="32"/>
        </w:rPr>
      </w:pPr>
      <w:r>
        <w:rPr>
          <w:rFonts w:hint="eastAsia" w:ascii="黑体" w:hAnsi="黑体" w:eastAsia="黑体"/>
          <w:sz w:val="32"/>
          <w:szCs w:val="32"/>
        </w:rPr>
        <w:t>四、总成绩计算及拟录取名单确定</w:t>
      </w:r>
    </w:p>
    <w:p>
      <w:pPr>
        <w:widowControl/>
        <w:spacing w:line="520" w:lineRule="exact"/>
        <w:ind w:firstLine="640" w:firstLineChars="200"/>
        <w:jc w:val="left"/>
        <w:rPr>
          <w:rFonts w:ascii="仿宋_GB2312" w:hAnsi="宋体" w:eastAsia="仿宋_GB2312" w:cs="Arial"/>
          <w:kern w:val="0"/>
          <w:sz w:val="32"/>
          <w:szCs w:val="32"/>
        </w:rPr>
      </w:pPr>
      <w:r>
        <w:rPr>
          <w:rFonts w:hint="eastAsia" w:ascii="仿宋_GB2312" w:hAnsi="宋体" w:eastAsia="仿宋_GB2312" w:cs="Arial"/>
          <w:kern w:val="0"/>
          <w:sz w:val="32"/>
          <w:szCs w:val="32"/>
        </w:rPr>
        <w:t>面试成绩满分</w:t>
      </w:r>
      <w:r>
        <w:rPr>
          <w:rFonts w:ascii="仿宋_GB2312" w:hAnsi="宋体" w:eastAsia="仿宋_GB2312" w:cs="Arial"/>
          <w:kern w:val="0"/>
          <w:sz w:val="32"/>
          <w:szCs w:val="32"/>
        </w:rPr>
        <w:t>100分，60分为及格线，面试不合格不予录取。</w:t>
      </w:r>
    </w:p>
    <w:p>
      <w:pPr>
        <w:pStyle w:val="6"/>
        <w:shd w:val="clear" w:color="auto" w:fill="FFFFFF"/>
        <w:spacing w:before="0" w:beforeAutospacing="0" w:after="0" w:afterAutospacing="0" w:line="520" w:lineRule="exact"/>
        <w:ind w:right="60" w:firstLine="640" w:firstLineChars="200"/>
        <w:rPr>
          <w:rFonts w:ascii="仿宋_GB2312" w:hAnsi="微软雅黑" w:eastAsia="仿宋_GB2312"/>
          <w:color w:val="333333"/>
          <w:sz w:val="32"/>
          <w:szCs w:val="32"/>
        </w:rPr>
      </w:pPr>
      <w:r>
        <w:rPr>
          <w:rFonts w:hint="eastAsia" w:ascii="仿宋_GB2312" w:eastAsia="仿宋_GB2312"/>
          <w:color w:val="333333"/>
          <w:sz w:val="32"/>
          <w:szCs w:val="32"/>
        </w:rPr>
        <w:t>按初试成绩与复试成绩</w:t>
      </w:r>
      <w:r>
        <w:rPr>
          <w:rFonts w:ascii="仿宋_GB2312" w:eastAsia="仿宋_GB2312"/>
          <w:color w:val="333333"/>
          <w:sz w:val="32"/>
          <w:szCs w:val="32"/>
        </w:rPr>
        <w:t>7：3权重相加，得出入学考试总成绩（保留两位小数点）。具体算法：</w:t>
      </w:r>
    </w:p>
    <w:p>
      <w:pPr>
        <w:pStyle w:val="6"/>
        <w:shd w:val="clear" w:color="auto" w:fill="FFFFFF"/>
        <w:spacing w:before="0" w:beforeAutospacing="0" w:after="0" w:afterAutospacing="0" w:line="520" w:lineRule="exact"/>
        <w:ind w:left="60" w:right="60" w:firstLine="640" w:firstLineChars="200"/>
        <w:rPr>
          <w:rFonts w:ascii="仿宋_GB2312" w:hAnsi="微软雅黑" w:eastAsia="仿宋_GB2312"/>
          <w:color w:val="333333"/>
          <w:sz w:val="32"/>
          <w:szCs w:val="32"/>
        </w:rPr>
      </w:pPr>
      <w:r>
        <w:rPr>
          <w:rFonts w:hint="eastAsia" w:ascii="仿宋_GB2312" w:eastAsia="仿宋_GB2312"/>
          <w:color w:val="333333"/>
          <w:sz w:val="32"/>
          <w:szCs w:val="32"/>
        </w:rPr>
        <w:t>初试满分</w:t>
      </w:r>
      <w:r>
        <w:rPr>
          <w:rFonts w:ascii="仿宋_GB2312" w:eastAsia="仿宋_GB2312"/>
          <w:color w:val="333333"/>
          <w:sz w:val="32"/>
          <w:szCs w:val="32"/>
        </w:rPr>
        <w:t>500分：总成绩=（初试成绩÷5）×70%+复试成绩×30%。</w:t>
      </w:r>
    </w:p>
    <w:p>
      <w:pPr>
        <w:spacing w:line="520" w:lineRule="exact"/>
        <w:ind w:firstLine="640" w:firstLineChars="200"/>
        <w:rPr>
          <w:rFonts w:ascii="仿宋_GB2312" w:eastAsia="仿宋_GB2312"/>
          <w:color w:val="333333"/>
          <w:sz w:val="32"/>
          <w:szCs w:val="32"/>
          <w:shd w:val="clear" w:color="auto" w:fill="FFFFFF"/>
        </w:rPr>
      </w:pPr>
      <w:r>
        <w:rPr>
          <w:rFonts w:hint="eastAsia" w:ascii="仿宋_GB2312" w:hAnsi="宋体" w:eastAsia="仿宋_GB2312"/>
          <w:sz w:val="32"/>
          <w:szCs w:val="32"/>
        </w:rPr>
        <w:t>录取规则：各专业按复试后总成绩由高到低进行录取。</w:t>
      </w:r>
      <w:r>
        <w:rPr>
          <w:rFonts w:hint="eastAsia" w:ascii="仿宋_GB2312" w:eastAsia="仿宋_GB2312"/>
          <w:color w:val="333333"/>
          <w:sz w:val="32"/>
          <w:szCs w:val="32"/>
          <w:shd w:val="clear" w:color="auto" w:fill="FFFFFF"/>
        </w:rPr>
        <w:t>如总成绩相同，按初试成绩排序；如总成绩、初试成绩均相同，按初试统考科目（外国语-政治理论-统考业务课次序）成绩排序。</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出现以下情况之一者，不予录取：</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1.综合面试成绩低于60分；</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2.思想政治素质、道德品质考核结果不合格。</w:t>
      </w:r>
    </w:p>
    <w:p>
      <w:pPr>
        <w:spacing w:line="520" w:lineRule="exact"/>
        <w:ind w:firstLine="570"/>
        <w:rPr>
          <w:rFonts w:ascii="黑体" w:hAnsi="黑体" w:eastAsia="黑体"/>
          <w:sz w:val="32"/>
          <w:szCs w:val="32"/>
        </w:rPr>
      </w:pPr>
      <w:r>
        <w:rPr>
          <w:rFonts w:hint="eastAsia" w:ascii="黑体" w:hAnsi="黑体" w:eastAsia="黑体"/>
          <w:sz w:val="32"/>
          <w:szCs w:val="32"/>
        </w:rPr>
        <w:t>五、复试监督和复议</w:t>
      </w:r>
    </w:p>
    <w:p>
      <w:pPr>
        <w:widowControl/>
        <w:spacing w:line="520" w:lineRule="exact"/>
        <w:ind w:firstLine="640" w:firstLineChars="200"/>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1、复试监督。专业综合面试要进行全程录音、录像，录音、录像资料由各招生单位保存三年。按照规定，严格查处违纪违法行为。</w:t>
      </w:r>
    </w:p>
    <w:p>
      <w:pPr>
        <w:widowControl/>
        <w:spacing w:line="520" w:lineRule="exact"/>
        <w:ind w:firstLine="640" w:firstLineChars="200"/>
        <w:jc w:val="lef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2.回避制度。凡有直系亲属或其他利害关系者参加考试，不得参与复试相关工作。</w:t>
      </w:r>
    </w:p>
    <w:p>
      <w:pPr>
        <w:spacing w:line="52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kern w:val="0"/>
          <w:sz w:val="32"/>
          <w:szCs w:val="32"/>
        </w:rPr>
        <w:t>3.</w:t>
      </w:r>
      <w:r>
        <w:rPr>
          <w:rFonts w:hint="eastAsia" w:ascii="仿宋_GB2312" w:hAnsi="宋体" w:eastAsia="仿宋_GB2312" w:cs="Arial"/>
          <w:color w:val="000000"/>
          <w:kern w:val="0"/>
          <w:sz w:val="32"/>
          <w:szCs w:val="32"/>
        </w:rPr>
        <w:t>学院招生复试监督工作领导小组在复试成绩公布</w:t>
      </w:r>
      <w:r>
        <w:rPr>
          <w:rFonts w:ascii="仿宋_GB2312" w:hAnsi="宋体" w:eastAsia="仿宋_GB2312" w:cs="Arial"/>
          <w:color w:val="000000"/>
          <w:kern w:val="0"/>
          <w:sz w:val="32"/>
          <w:szCs w:val="32"/>
        </w:rPr>
        <w:t>3日内接受考生申诉，对申诉问题经调查属实的责成复试小组</w:t>
      </w:r>
      <w:r>
        <w:rPr>
          <w:rFonts w:hint="eastAsia" w:ascii="仿宋_GB2312" w:hAnsi="宋体" w:eastAsia="仿宋_GB2312" w:cs="Arial"/>
          <w:color w:val="000000"/>
          <w:kern w:val="0"/>
          <w:sz w:val="32"/>
          <w:szCs w:val="32"/>
        </w:rPr>
        <w:t>核查复议，若考生对复议结果还有异议，上报学校招生委员会复议。</w:t>
      </w:r>
    </w:p>
    <w:p>
      <w:pPr>
        <w:spacing w:line="520" w:lineRule="exact"/>
        <w:ind w:firstLine="570"/>
        <w:rPr>
          <w:rFonts w:ascii="黑体" w:hAnsi="黑体" w:eastAsia="黑体"/>
          <w:sz w:val="32"/>
          <w:szCs w:val="32"/>
        </w:rPr>
      </w:pPr>
      <w:r>
        <w:rPr>
          <w:rFonts w:hint="eastAsia" w:ascii="黑体" w:hAnsi="黑体" w:eastAsia="黑体"/>
          <w:sz w:val="32"/>
          <w:szCs w:val="32"/>
        </w:rPr>
        <w:t>六、其他</w:t>
      </w:r>
    </w:p>
    <w:p>
      <w:pPr>
        <w:widowControl/>
        <w:spacing w:line="520" w:lineRule="exact"/>
        <w:ind w:firstLine="480"/>
        <w:jc w:val="left"/>
        <w:rPr>
          <w:rFonts w:ascii="仿宋_GB2312" w:hAnsi="宋体" w:eastAsia="仿宋_GB2312" w:cs="Arial"/>
          <w:kern w:val="0"/>
          <w:sz w:val="32"/>
          <w:szCs w:val="32"/>
        </w:rPr>
      </w:pPr>
      <w:r>
        <w:rPr>
          <w:rFonts w:hint="eastAsia" w:ascii="仿宋_GB2312" w:hAnsi="宋体" w:eastAsia="仿宋_GB2312" w:cs="Arial"/>
          <w:kern w:val="0"/>
          <w:sz w:val="32"/>
          <w:szCs w:val="32"/>
        </w:rPr>
        <w:t>（一）</w:t>
      </w:r>
      <w:r>
        <w:rPr>
          <w:rFonts w:ascii="仿宋_GB2312" w:hAnsi="宋体" w:eastAsia="仿宋_GB2312" w:cs="Arial"/>
          <w:kern w:val="0"/>
          <w:sz w:val="32"/>
          <w:szCs w:val="32"/>
        </w:rPr>
        <w:t>学院办公室负责复试</w:t>
      </w:r>
      <w:r>
        <w:rPr>
          <w:rFonts w:hint="eastAsia" w:ascii="仿宋_GB2312" w:hAnsi="宋体" w:eastAsia="仿宋_GB2312" w:cs="Arial"/>
          <w:kern w:val="0"/>
          <w:sz w:val="32"/>
          <w:szCs w:val="32"/>
        </w:rPr>
        <w:t>场地和设备的调试准备。</w:t>
      </w:r>
    </w:p>
    <w:p>
      <w:pPr>
        <w:widowControl/>
        <w:spacing w:line="520" w:lineRule="exact"/>
        <w:ind w:firstLine="480"/>
        <w:jc w:val="left"/>
        <w:rPr>
          <w:rFonts w:ascii="仿宋_GB2312" w:hAnsi="宋体" w:eastAsia="仿宋_GB2312" w:cs="Arial"/>
          <w:kern w:val="0"/>
          <w:sz w:val="32"/>
          <w:szCs w:val="32"/>
        </w:rPr>
      </w:pPr>
      <w:r>
        <w:rPr>
          <w:rFonts w:hint="eastAsia" w:ascii="仿宋_GB2312" w:hAnsi="宋体" w:eastAsia="仿宋_GB2312" w:cs="Arial"/>
          <w:kern w:val="0"/>
          <w:sz w:val="32"/>
          <w:szCs w:val="32"/>
        </w:rPr>
        <w:t>（二）学院疫情防控领导小组全面负责本院研究生复试的疫情防控工作，具体落实各项防控措施。遵守学校防控安排，做好复试室的消毒，工作人员保持安全距离，佩戴口罩。</w:t>
      </w:r>
    </w:p>
    <w:p>
      <w:pPr>
        <w:widowControl/>
        <w:spacing w:line="520" w:lineRule="exact"/>
        <w:ind w:firstLine="480"/>
        <w:jc w:val="left"/>
        <w:rPr>
          <w:rFonts w:ascii="仿宋_GB2312" w:hAnsi="宋体" w:eastAsia="仿宋_GB2312" w:cs="Arial"/>
          <w:kern w:val="0"/>
          <w:sz w:val="32"/>
          <w:szCs w:val="32"/>
        </w:rPr>
      </w:pPr>
    </w:p>
    <w:p>
      <w:pPr>
        <w:widowControl/>
        <w:spacing w:line="520" w:lineRule="exact"/>
        <w:ind w:firstLine="480"/>
        <w:jc w:val="left"/>
        <w:rPr>
          <w:rFonts w:ascii="仿宋_GB2312" w:hAnsi="宋体" w:eastAsia="仿宋_GB2312" w:cs="Arial"/>
          <w:bCs/>
          <w:kern w:val="0"/>
          <w:sz w:val="32"/>
          <w:szCs w:val="32"/>
        </w:rPr>
      </w:pPr>
      <w:r>
        <w:rPr>
          <w:rFonts w:hint="eastAsia" w:ascii="仿宋_GB2312" w:hAnsi="宋体" w:eastAsia="仿宋_GB2312" w:cs="Arial"/>
          <w:b/>
          <w:kern w:val="0"/>
          <w:sz w:val="32"/>
          <w:szCs w:val="32"/>
        </w:rPr>
        <w:t>咨询电话</w:t>
      </w:r>
      <w:r>
        <w:rPr>
          <w:rFonts w:hint="eastAsia" w:ascii="仿宋_GB2312" w:hAnsi="宋体" w:eastAsia="仿宋_GB2312" w:cs="Arial"/>
          <w:bCs/>
          <w:kern w:val="0"/>
          <w:sz w:val="32"/>
          <w:szCs w:val="32"/>
        </w:rPr>
        <w:t>：</w:t>
      </w:r>
      <w:r>
        <w:rPr>
          <w:rFonts w:ascii="仿宋_GB2312" w:hAnsi="宋体" w:eastAsia="仿宋_GB2312" w:cs="Arial"/>
          <w:bCs/>
          <w:kern w:val="0"/>
          <w:sz w:val="32"/>
          <w:szCs w:val="32"/>
        </w:rPr>
        <w:t>0312-5073185，张老师 聂老师</w:t>
      </w:r>
    </w:p>
    <w:p>
      <w:pPr>
        <w:widowControl/>
        <w:spacing w:line="520" w:lineRule="exact"/>
        <w:ind w:firstLine="480"/>
        <w:jc w:val="left"/>
        <w:rPr>
          <w:rFonts w:ascii="仿宋_GB2312" w:hAnsi="宋体" w:eastAsia="仿宋_GB2312" w:cs="Arial"/>
          <w:bCs/>
          <w:kern w:val="0"/>
          <w:sz w:val="32"/>
          <w:szCs w:val="32"/>
        </w:rPr>
      </w:pPr>
      <w:r>
        <w:rPr>
          <w:rFonts w:ascii="仿宋_GB2312" w:hAnsi="宋体" w:eastAsia="仿宋_GB2312" w:cs="Arial"/>
          <w:bCs/>
          <w:kern w:val="0"/>
          <w:sz w:val="32"/>
          <w:szCs w:val="32"/>
        </w:rPr>
        <w:t>QQ群号：538150025</w:t>
      </w:r>
    </w:p>
    <w:p>
      <w:pPr>
        <w:widowControl/>
        <w:spacing w:line="520" w:lineRule="exact"/>
        <w:ind w:firstLine="480"/>
        <w:jc w:val="left"/>
        <w:rPr>
          <w:rFonts w:ascii="仿宋_GB2312" w:hAnsi="宋体" w:eastAsia="仿宋_GB2312" w:cs="Arial"/>
          <w:bCs/>
          <w:kern w:val="0"/>
          <w:sz w:val="32"/>
          <w:szCs w:val="32"/>
        </w:rPr>
      </w:pPr>
      <w:r>
        <w:rPr>
          <w:rFonts w:ascii="仿宋_GB2312" w:hAnsi="宋体" w:eastAsia="仿宋_GB2312" w:cs="Arial"/>
          <w:b/>
          <w:kern w:val="0"/>
          <w:sz w:val="32"/>
          <w:szCs w:val="32"/>
        </w:rPr>
        <w:t>举报监督电话</w:t>
      </w:r>
      <w:r>
        <w:rPr>
          <w:rFonts w:ascii="仿宋_GB2312" w:hAnsi="宋体" w:eastAsia="仿宋_GB2312" w:cs="Arial"/>
          <w:bCs/>
          <w:kern w:val="0"/>
          <w:sz w:val="32"/>
          <w:szCs w:val="32"/>
        </w:rPr>
        <w:t>：0312-5079327 李老师</w:t>
      </w:r>
    </w:p>
    <w:p>
      <w:pPr>
        <w:widowControl/>
        <w:spacing w:line="520" w:lineRule="exact"/>
        <w:ind w:firstLine="480"/>
        <w:jc w:val="left"/>
        <w:rPr>
          <w:rFonts w:ascii="仿宋_GB2312" w:hAnsi="宋体" w:eastAsia="仿宋_GB2312" w:cs="Arial"/>
          <w:kern w:val="0"/>
          <w:sz w:val="32"/>
          <w:szCs w:val="32"/>
        </w:rPr>
      </w:pPr>
    </w:p>
    <w:p>
      <w:pPr>
        <w:widowControl/>
        <w:spacing w:line="520" w:lineRule="exact"/>
        <w:ind w:firstLine="480"/>
        <w:jc w:val="left"/>
        <w:rPr>
          <w:rFonts w:ascii="仿宋_GB2312" w:hAnsi="宋体" w:eastAsia="仿宋_GB2312" w:cs="Arial"/>
          <w:color w:val="000000"/>
          <w:kern w:val="0"/>
          <w:sz w:val="32"/>
          <w:szCs w:val="32"/>
        </w:rPr>
      </w:pPr>
    </w:p>
    <w:p>
      <w:pPr>
        <w:widowControl/>
        <w:spacing w:line="520" w:lineRule="exact"/>
        <w:ind w:firstLine="480"/>
        <w:jc w:val="right"/>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河北大学经济学院</w:t>
      </w:r>
    </w:p>
    <w:p>
      <w:pPr>
        <w:widowControl/>
        <w:spacing w:line="520" w:lineRule="exact"/>
        <w:ind w:firstLine="480"/>
        <w:jc w:val="right"/>
        <w:rPr>
          <w:sz w:val="28"/>
          <w:szCs w:val="28"/>
        </w:rPr>
      </w:pPr>
      <w:r>
        <w:rPr>
          <w:rFonts w:eastAsia="仿宋_GB2312"/>
          <w:color w:val="000000"/>
          <w:kern w:val="0"/>
          <w:sz w:val="32"/>
          <w:szCs w:val="32"/>
        </w:rPr>
        <w:t>2021年3月1</w:t>
      </w:r>
      <w:r>
        <w:rPr>
          <w:color w:val="000000"/>
          <w:kern w:val="0"/>
          <w:sz w:val="28"/>
          <w:szCs w:val="28"/>
        </w:rPr>
        <w:t>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767"/>
    <w:rsid w:val="00010509"/>
    <w:rsid w:val="00010F06"/>
    <w:rsid w:val="00052582"/>
    <w:rsid w:val="000537D9"/>
    <w:rsid w:val="00054C6D"/>
    <w:rsid w:val="000567D8"/>
    <w:rsid w:val="000723BF"/>
    <w:rsid w:val="000942A5"/>
    <w:rsid w:val="000B520C"/>
    <w:rsid w:val="000C5C96"/>
    <w:rsid w:val="001135E5"/>
    <w:rsid w:val="001137F9"/>
    <w:rsid w:val="00123839"/>
    <w:rsid w:val="001428B9"/>
    <w:rsid w:val="00154D57"/>
    <w:rsid w:val="001611F6"/>
    <w:rsid w:val="001850AC"/>
    <w:rsid w:val="001857B9"/>
    <w:rsid w:val="001A04AE"/>
    <w:rsid w:val="001B6FF6"/>
    <w:rsid w:val="001C3F47"/>
    <w:rsid w:val="001E48F5"/>
    <w:rsid w:val="001E4BE9"/>
    <w:rsid w:val="00200A08"/>
    <w:rsid w:val="00212171"/>
    <w:rsid w:val="00227369"/>
    <w:rsid w:val="002948CC"/>
    <w:rsid w:val="002A2098"/>
    <w:rsid w:val="002A3F21"/>
    <w:rsid w:val="00333052"/>
    <w:rsid w:val="00357566"/>
    <w:rsid w:val="00364FA5"/>
    <w:rsid w:val="00385222"/>
    <w:rsid w:val="003C0767"/>
    <w:rsid w:val="003C579A"/>
    <w:rsid w:val="003C746A"/>
    <w:rsid w:val="003F220D"/>
    <w:rsid w:val="004333BF"/>
    <w:rsid w:val="00441B53"/>
    <w:rsid w:val="0045320F"/>
    <w:rsid w:val="0049002D"/>
    <w:rsid w:val="0049788F"/>
    <w:rsid w:val="004B7A8B"/>
    <w:rsid w:val="004D23FE"/>
    <w:rsid w:val="004D3618"/>
    <w:rsid w:val="004E6152"/>
    <w:rsid w:val="00513DCD"/>
    <w:rsid w:val="00522F1E"/>
    <w:rsid w:val="00545253"/>
    <w:rsid w:val="00546C69"/>
    <w:rsid w:val="00547C7F"/>
    <w:rsid w:val="0055457F"/>
    <w:rsid w:val="00586C2E"/>
    <w:rsid w:val="00597F43"/>
    <w:rsid w:val="005A5117"/>
    <w:rsid w:val="005C412D"/>
    <w:rsid w:val="005C4CFF"/>
    <w:rsid w:val="005C6BF1"/>
    <w:rsid w:val="005D3F2C"/>
    <w:rsid w:val="005E1AFB"/>
    <w:rsid w:val="005E1E6D"/>
    <w:rsid w:val="00613B6D"/>
    <w:rsid w:val="00616FF7"/>
    <w:rsid w:val="006219A4"/>
    <w:rsid w:val="00633E4E"/>
    <w:rsid w:val="00634BF2"/>
    <w:rsid w:val="00636CFB"/>
    <w:rsid w:val="00654399"/>
    <w:rsid w:val="00673133"/>
    <w:rsid w:val="00684024"/>
    <w:rsid w:val="00691061"/>
    <w:rsid w:val="00695642"/>
    <w:rsid w:val="006A638C"/>
    <w:rsid w:val="006B6482"/>
    <w:rsid w:val="006B7928"/>
    <w:rsid w:val="006B7D51"/>
    <w:rsid w:val="006D6D53"/>
    <w:rsid w:val="006E38BE"/>
    <w:rsid w:val="006F246E"/>
    <w:rsid w:val="006F2F21"/>
    <w:rsid w:val="007033CF"/>
    <w:rsid w:val="00706149"/>
    <w:rsid w:val="007240F5"/>
    <w:rsid w:val="007243BC"/>
    <w:rsid w:val="00735D9C"/>
    <w:rsid w:val="00747C08"/>
    <w:rsid w:val="007603FA"/>
    <w:rsid w:val="00761680"/>
    <w:rsid w:val="00767F2F"/>
    <w:rsid w:val="0078051B"/>
    <w:rsid w:val="00786127"/>
    <w:rsid w:val="00792D7E"/>
    <w:rsid w:val="007D51FA"/>
    <w:rsid w:val="007D78F0"/>
    <w:rsid w:val="007E693A"/>
    <w:rsid w:val="007F2F56"/>
    <w:rsid w:val="0081146A"/>
    <w:rsid w:val="00816E93"/>
    <w:rsid w:val="00827C25"/>
    <w:rsid w:val="00865F8D"/>
    <w:rsid w:val="00886578"/>
    <w:rsid w:val="00886650"/>
    <w:rsid w:val="0088715A"/>
    <w:rsid w:val="00887A3D"/>
    <w:rsid w:val="008A0D17"/>
    <w:rsid w:val="008A6AE2"/>
    <w:rsid w:val="008B6512"/>
    <w:rsid w:val="008E7FDA"/>
    <w:rsid w:val="008F6269"/>
    <w:rsid w:val="00922A46"/>
    <w:rsid w:val="00952D07"/>
    <w:rsid w:val="00966313"/>
    <w:rsid w:val="0097279D"/>
    <w:rsid w:val="00984586"/>
    <w:rsid w:val="009B3DF5"/>
    <w:rsid w:val="009C059A"/>
    <w:rsid w:val="009D616F"/>
    <w:rsid w:val="009E1B41"/>
    <w:rsid w:val="009E2410"/>
    <w:rsid w:val="009E75FB"/>
    <w:rsid w:val="00A01F08"/>
    <w:rsid w:val="00A15F52"/>
    <w:rsid w:val="00A34394"/>
    <w:rsid w:val="00A36F64"/>
    <w:rsid w:val="00A52C48"/>
    <w:rsid w:val="00A83BEB"/>
    <w:rsid w:val="00A94B37"/>
    <w:rsid w:val="00AA0557"/>
    <w:rsid w:val="00AB1796"/>
    <w:rsid w:val="00AB62D5"/>
    <w:rsid w:val="00AE5DCE"/>
    <w:rsid w:val="00AE79D2"/>
    <w:rsid w:val="00AF595C"/>
    <w:rsid w:val="00B35B9D"/>
    <w:rsid w:val="00B740CC"/>
    <w:rsid w:val="00B76B7B"/>
    <w:rsid w:val="00BC2554"/>
    <w:rsid w:val="00BD26C3"/>
    <w:rsid w:val="00BD4AB7"/>
    <w:rsid w:val="00BF5AD4"/>
    <w:rsid w:val="00C06F93"/>
    <w:rsid w:val="00C2018B"/>
    <w:rsid w:val="00C4499B"/>
    <w:rsid w:val="00C664B2"/>
    <w:rsid w:val="00C80046"/>
    <w:rsid w:val="00C92F75"/>
    <w:rsid w:val="00CA44EF"/>
    <w:rsid w:val="00CD1BC9"/>
    <w:rsid w:val="00CD43C7"/>
    <w:rsid w:val="00CD5209"/>
    <w:rsid w:val="00CE1362"/>
    <w:rsid w:val="00CE1BD2"/>
    <w:rsid w:val="00CE7B7E"/>
    <w:rsid w:val="00D15B7D"/>
    <w:rsid w:val="00D163BF"/>
    <w:rsid w:val="00D23DF1"/>
    <w:rsid w:val="00D40F8F"/>
    <w:rsid w:val="00D434F4"/>
    <w:rsid w:val="00D44333"/>
    <w:rsid w:val="00D65412"/>
    <w:rsid w:val="00D81489"/>
    <w:rsid w:val="00DC4007"/>
    <w:rsid w:val="00DD740E"/>
    <w:rsid w:val="00DD7D33"/>
    <w:rsid w:val="00DF0A49"/>
    <w:rsid w:val="00DF5A07"/>
    <w:rsid w:val="00DF6A9D"/>
    <w:rsid w:val="00E2400D"/>
    <w:rsid w:val="00E3425C"/>
    <w:rsid w:val="00E53F9D"/>
    <w:rsid w:val="00E74C52"/>
    <w:rsid w:val="00E82EE1"/>
    <w:rsid w:val="00E86648"/>
    <w:rsid w:val="00E875A9"/>
    <w:rsid w:val="00EC7F4F"/>
    <w:rsid w:val="00EE5F5F"/>
    <w:rsid w:val="00F067AF"/>
    <w:rsid w:val="00F205EB"/>
    <w:rsid w:val="00F32BC4"/>
    <w:rsid w:val="00F557AA"/>
    <w:rsid w:val="00F56403"/>
    <w:rsid w:val="00F5735F"/>
    <w:rsid w:val="00F607EA"/>
    <w:rsid w:val="00F60C2C"/>
    <w:rsid w:val="00FA2B94"/>
    <w:rsid w:val="00FA6D89"/>
    <w:rsid w:val="00FB60F8"/>
    <w:rsid w:val="00FC1C6E"/>
    <w:rsid w:val="00FC7CA1"/>
    <w:rsid w:val="00FD0D97"/>
    <w:rsid w:val="0BCD0150"/>
    <w:rsid w:val="273006B1"/>
    <w:rsid w:val="47250444"/>
    <w:rsid w:val="4B00590B"/>
    <w:rsid w:val="62F14A98"/>
    <w:rsid w:val="64BF0514"/>
    <w:rsid w:val="7D373D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semiHidden/>
    <w:unhideWhenUsed/>
    <w:qFormat/>
    <w:locked/>
    <w:uiPriority w:val="9"/>
    <w:pPr>
      <w:keepNext/>
      <w:keepLines/>
      <w:spacing w:before="260" w:after="260" w:line="415"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iPriority w:val="99"/>
    <w:rPr>
      <w:sz w:val="18"/>
      <w:szCs w:val="18"/>
    </w:rPr>
  </w:style>
  <w:style w:type="paragraph" w:styleId="4">
    <w:name w:val="footer"/>
    <w:basedOn w:val="1"/>
    <w:link w:val="15"/>
    <w:semiHidden/>
    <w:qFormat/>
    <w:uiPriority w:val="99"/>
    <w:pPr>
      <w:tabs>
        <w:tab w:val="center" w:pos="4153"/>
        <w:tab w:val="right" w:pos="8306"/>
      </w:tabs>
      <w:snapToGrid w:val="0"/>
      <w:jc w:val="left"/>
    </w:pPr>
    <w:rPr>
      <w:sz w:val="18"/>
      <w:szCs w:val="18"/>
    </w:rPr>
  </w:style>
  <w:style w:type="paragraph" w:styleId="5">
    <w:name w:val="header"/>
    <w:basedOn w:val="1"/>
    <w:link w:val="14"/>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link w:val="16"/>
    <w:qFormat/>
    <w:locked/>
    <w:uiPriority w:val="0"/>
    <w:pPr>
      <w:spacing w:before="240" w:after="60"/>
      <w:jc w:val="center"/>
      <w:outlineLvl w:val="0"/>
    </w:pPr>
    <w:rPr>
      <w:rFonts w:ascii="Cambria" w:hAnsi="Cambria"/>
      <w:b/>
      <w:bCs/>
      <w:sz w:val="32"/>
      <w:szCs w:val="32"/>
      <w:lang w:val="zh-CN" w:eastAsia="zh-CN"/>
    </w:rPr>
  </w:style>
  <w:style w:type="table" w:styleId="9">
    <w:name w:val="Table Grid"/>
    <w:basedOn w:val="8"/>
    <w:qFormat/>
    <w:locked/>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locked/>
    <w:uiPriority w:val="22"/>
    <w:rPr>
      <w:b/>
      <w:bCs/>
    </w:rPr>
  </w:style>
  <w:style w:type="character" w:styleId="12">
    <w:name w:val="Hyperlink"/>
    <w:semiHidden/>
    <w:unhideWhenUsed/>
    <w:qFormat/>
    <w:uiPriority w:val="99"/>
    <w:rPr>
      <w:color w:val="0000FF"/>
      <w:u w:val="single"/>
    </w:rPr>
  </w:style>
  <w:style w:type="character" w:customStyle="1" w:styleId="13">
    <w:name w:val="批注框文本 Char"/>
    <w:link w:val="3"/>
    <w:semiHidden/>
    <w:qFormat/>
    <w:locked/>
    <w:uiPriority w:val="99"/>
    <w:rPr>
      <w:rFonts w:ascii="Times New Roman" w:hAnsi="Times New Roman" w:eastAsia="宋体" w:cs="Times New Roman"/>
      <w:sz w:val="18"/>
      <w:szCs w:val="18"/>
    </w:rPr>
  </w:style>
  <w:style w:type="character" w:customStyle="1" w:styleId="14">
    <w:name w:val="页眉 Char"/>
    <w:link w:val="5"/>
    <w:semiHidden/>
    <w:locked/>
    <w:uiPriority w:val="99"/>
    <w:rPr>
      <w:rFonts w:ascii="Times New Roman" w:hAnsi="Times New Roman" w:eastAsia="宋体" w:cs="Times New Roman"/>
      <w:sz w:val="18"/>
      <w:szCs w:val="18"/>
    </w:rPr>
  </w:style>
  <w:style w:type="character" w:customStyle="1" w:styleId="15">
    <w:name w:val="页脚 Char"/>
    <w:link w:val="4"/>
    <w:semiHidden/>
    <w:qFormat/>
    <w:locked/>
    <w:uiPriority w:val="99"/>
    <w:rPr>
      <w:rFonts w:ascii="Times New Roman" w:hAnsi="Times New Roman" w:eastAsia="宋体" w:cs="Times New Roman"/>
      <w:sz w:val="18"/>
      <w:szCs w:val="18"/>
    </w:rPr>
  </w:style>
  <w:style w:type="character" w:customStyle="1" w:styleId="16">
    <w:name w:val="标题 Char"/>
    <w:link w:val="7"/>
    <w:uiPriority w:val="0"/>
    <w:rPr>
      <w:rFonts w:ascii="Cambria" w:hAnsi="Cambria"/>
      <w:b/>
      <w:bCs/>
      <w:kern w:val="2"/>
      <w:sz w:val="32"/>
      <w:szCs w:val="32"/>
      <w:lang w:val="zh-CN" w:eastAsia="zh-CN"/>
    </w:rPr>
  </w:style>
  <w:style w:type="character" w:customStyle="1" w:styleId="17">
    <w:name w:val="标题 2 Char"/>
    <w:link w:val="2"/>
    <w:semiHidden/>
    <w:uiPriority w:val="9"/>
    <w:rPr>
      <w:rFonts w:ascii="Cambria" w:hAnsi="Cambria"/>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2247</Characters>
  <Lines>18</Lines>
  <Paragraphs>5</Paragraphs>
  <TotalTime>3</TotalTime>
  <ScaleCrop>false</ScaleCrop>
  <LinksUpToDate>false</LinksUpToDate>
  <CharactersWithSpaces>2636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2021-03-17T01:41:00Z</dcterms:created>
  <dc:creator>dell</dc:creator>
  <cp:lastModifiedBy>Administrator</cp:lastModifiedBy>
  <cp:lastPrinted>2021-03-18T08:40:00Z</cp:lastPrinted>
  <dcterms:modified xsi:type="dcterms:W3CDTF">2021-03-18T09:29:33Z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A8D79B2D0472427FB2952C0E78A47531</vt:lpwstr>
  </property>
</Properties>
</file>